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F83" w:rsidRPr="00B61F83" w:rsidRDefault="00185886" w:rsidP="00B61F83">
      <w:pPr>
        <w:tabs>
          <w:tab w:val="left" w:pos="1843"/>
          <w:tab w:val="left" w:pos="6237"/>
          <w:tab w:val="left" w:pos="6379"/>
        </w:tabs>
        <w:spacing w:after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Załącznik nr 12 </w:t>
      </w:r>
      <w:r w:rsidR="00B61F83" w:rsidRPr="00B61F83">
        <w:rPr>
          <w:rFonts w:ascii="Arial" w:eastAsia="Times New Roman" w:hAnsi="Arial" w:cs="Arial"/>
          <w:sz w:val="18"/>
          <w:szCs w:val="18"/>
          <w:lang w:eastAsia="pl-PL"/>
        </w:rPr>
        <w:t xml:space="preserve"> do Regulaminu</w:t>
      </w:r>
    </w:p>
    <w:p w:rsidR="00B61F83" w:rsidRPr="00B61F83" w:rsidRDefault="00B61F83" w:rsidP="00B61F83">
      <w:pPr>
        <w:tabs>
          <w:tab w:val="left" w:pos="1843"/>
          <w:tab w:val="left" w:pos="6237"/>
          <w:tab w:val="left" w:pos="6379"/>
        </w:tabs>
        <w:spacing w:after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B61F83">
        <w:rPr>
          <w:rFonts w:ascii="Arial" w:eastAsia="Times New Roman" w:hAnsi="Arial" w:cs="Arial"/>
          <w:sz w:val="18"/>
          <w:szCs w:val="18"/>
          <w:lang w:eastAsia="pl-PL"/>
        </w:rPr>
        <w:t>konkursu nr RPWM.01.0</w:t>
      </w:r>
      <w:r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.0</w:t>
      </w:r>
      <w:r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-IZ.0</w:t>
      </w:r>
      <w:r w:rsidR="007501F6">
        <w:rPr>
          <w:rFonts w:ascii="Arial" w:eastAsia="Times New Roman" w:hAnsi="Arial" w:cs="Arial"/>
          <w:sz w:val="18"/>
          <w:szCs w:val="18"/>
          <w:lang w:eastAsia="pl-PL"/>
        </w:rPr>
        <w:t>3</w:t>
      </w:r>
      <w:bookmarkStart w:id="0" w:name="_GoBack"/>
      <w:bookmarkEnd w:id="0"/>
      <w:r w:rsidRPr="00B61F83">
        <w:rPr>
          <w:rFonts w:ascii="Arial" w:eastAsia="Times New Roman" w:hAnsi="Arial" w:cs="Arial"/>
          <w:sz w:val="18"/>
          <w:szCs w:val="18"/>
          <w:lang w:eastAsia="pl-PL"/>
        </w:rPr>
        <w:t>-28-001/17(…)</w:t>
      </w:r>
    </w:p>
    <w:p w:rsidR="00B61F83" w:rsidRPr="00B61F83" w:rsidRDefault="00B61F83" w:rsidP="00B61F83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B61F83">
        <w:rPr>
          <w:rFonts w:ascii="Arial" w:eastAsia="Times New Roman" w:hAnsi="Arial" w:cs="Arial"/>
          <w:sz w:val="18"/>
          <w:szCs w:val="18"/>
          <w:lang w:eastAsia="pl-PL"/>
        </w:rPr>
        <w:t>z………..…2017 r.</w:t>
      </w:r>
    </w:p>
    <w:p w:rsidR="00B61F83" w:rsidRPr="00B61F83" w:rsidRDefault="00B61F83" w:rsidP="00B61F8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eastAsia="Times New Roman" w:hAnsi="Arial" w:cs="Arial"/>
          <w:i/>
          <w:lang w:eastAsia="pl-PL"/>
        </w:rPr>
      </w:pP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>Karta z definicjami kryteriów wyboru wraz z wymogami formalnymi w ramach w  ramach  Działania  1.5  Nowoczesne firmy Poddziałania 1.5.2 Odtwarzanie gospodarczego dziedzictwa regionu w ramach Regionalnego Programu Operacyjnego Województwa Warmińsko-Mazurskiego na lata 2014-2020</w:t>
      </w:r>
    </w:p>
    <w:p w:rsidR="00B61F83" w:rsidRPr="00B61F83" w:rsidRDefault="00B61F83" w:rsidP="00B61F8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61F83">
        <w:rPr>
          <w:rFonts w:ascii="Arial" w:eastAsia="Times New Roman" w:hAnsi="Arial" w:cs="Arial"/>
          <w:b/>
          <w:lang w:eastAsia="pl-PL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077"/>
        <w:gridCol w:w="5947"/>
        <w:gridCol w:w="4676"/>
      </w:tblGrid>
      <w:tr w:rsidR="00B61F83" w:rsidRPr="00B61F83" w:rsidTr="00455FAC">
        <w:trPr>
          <w:trHeight w:val="890"/>
        </w:trPr>
        <w:tc>
          <w:tcPr>
            <w:tcW w:w="5000" w:type="pct"/>
            <w:gridSpan w:val="4"/>
            <w:shd w:val="clear" w:color="auto" w:fill="B2A1C7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pl-PL"/>
              </w:rPr>
              <w:t>WYMOGI FORMALNE WYBORU PROJEKTÓW KONKURSOWYCH W RAMACH REGIONALNEGO PROGRAMU OPERACYJNEGO WOJEWÓDZTWA WARMIŃSKO-MAZURSKIEGO NA LATA 2014-2020</w:t>
            </w:r>
          </w:p>
          <w:p w:rsidR="00B61F83" w:rsidRPr="00B61F83" w:rsidRDefault="00B61F83" w:rsidP="00B61F83">
            <w:pPr>
              <w:autoSpaceDE w:val="0"/>
              <w:autoSpaceDN w:val="0"/>
              <w:adjustRightIn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Cs/>
                <w:i/>
                <w:sz w:val="24"/>
                <w:szCs w:val="24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i/>
                <w:szCs w:val="24"/>
                <w:lang w:eastAsia="pl-PL"/>
              </w:rPr>
              <w:t xml:space="preserve">Zgodnie z art. 43 ust. 1 ustawy wdrożeniowej „w razie stwierdzenia we wniosku o dofinansowanie projektu braków formalnych lub oczywistych omyłek pisarskich właściwa instytucja wzywa wnioskodawcę do uzupełnienia wniosku lub poprawienia w nim oczywistej omyłki w wyznaczonym terminie nie krótszym niż 7 dni, pod rygorem pozostawienia wniosku bez rozpatrzenia” (tryb konkursowy). </w:t>
            </w:r>
          </w:p>
        </w:tc>
      </w:tr>
      <w:tr w:rsidR="00B61F83" w:rsidRPr="00B61F83" w:rsidTr="00455FAC">
        <w:trPr>
          <w:trHeight w:val="429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Nazwa wymogu</w:t>
            </w:r>
          </w:p>
        </w:tc>
        <w:tc>
          <w:tcPr>
            <w:tcW w:w="2082" w:type="pct"/>
            <w:vMerge w:val="restart"/>
            <w:shd w:val="clear" w:color="auto" w:fill="B2A1C7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Definicja wymogu</w:t>
            </w:r>
          </w:p>
        </w:tc>
        <w:tc>
          <w:tcPr>
            <w:tcW w:w="1637" w:type="pct"/>
            <w:vMerge w:val="restart"/>
            <w:shd w:val="clear" w:color="auto" w:fill="B2A1C7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strike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eastAsia="pl-PL"/>
              </w:rPr>
              <w:t>Opis wymogu</w:t>
            </w:r>
          </w:p>
        </w:tc>
      </w:tr>
      <w:tr w:rsidR="00B61F83" w:rsidRPr="00B61F83" w:rsidTr="00455FAC">
        <w:trPr>
          <w:trHeight w:val="1247"/>
        </w:trPr>
        <w:tc>
          <w:tcPr>
            <w:tcW w:w="204" w:type="pct"/>
            <w:vMerge/>
            <w:shd w:val="clear" w:color="auto" w:fill="B2A1C7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082" w:type="pct"/>
            <w:vMerge/>
            <w:shd w:val="clear" w:color="auto" w:fill="B2A1C7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637" w:type="pct"/>
            <w:vMerge/>
            <w:shd w:val="clear" w:color="auto" w:fill="B2A1C7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Arial"/>
                <w:b/>
                <w:strike/>
                <w:sz w:val="20"/>
                <w:szCs w:val="20"/>
                <w:lang w:eastAsia="pl-PL"/>
              </w:rPr>
            </w:pPr>
          </w:p>
        </w:tc>
      </w:tr>
      <w:tr w:rsidR="00B61F83" w:rsidRPr="00B61F83" w:rsidTr="00455FAC">
        <w:trPr>
          <w:trHeight w:val="1576"/>
        </w:trPr>
        <w:tc>
          <w:tcPr>
            <w:tcW w:w="204" w:type="pct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77" w:type="pct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Kompletność wniosku</w:t>
            </w:r>
          </w:p>
        </w:tc>
        <w:tc>
          <w:tcPr>
            <w:tcW w:w="2082" w:type="pct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Wniosek o dofinansowanie jest kompletny, spójny i sporządzony zgodnie z instrukcją wypełniania wniosku o dofinansowanie i regulaminem konkursu</w:t>
            </w:r>
          </w:p>
        </w:tc>
        <w:tc>
          <w:tcPr>
            <w:tcW w:w="1637" w:type="pct"/>
            <w:vAlign w:val="center"/>
          </w:tcPr>
          <w:p w:rsidR="00B61F83" w:rsidRPr="00B61F83" w:rsidRDefault="00B61F83" w:rsidP="00B61F83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Wymóg formalny  zerojedynkowy.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Ocena spełniania wymogu polega na przypisaniu wartości logicznych „tak” lub „nie”.</w:t>
            </w:r>
          </w:p>
        </w:tc>
      </w:tr>
      <w:tr w:rsidR="00B61F83" w:rsidRPr="00B61F83" w:rsidTr="00455FAC">
        <w:trPr>
          <w:trHeight w:val="558"/>
        </w:trPr>
        <w:tc>
          <w:tcPr>
            <w:tcW w:w="204" w:type="pct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77" w:type="pct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Kompletność załączników</w:t>
            </w:r>
          </w:p>
        </w:tc>
        <w:tc>
          <w:tcPr>
            <w:tcW w:w="2082" w:type="pct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Załączniki do wniosku o dofinansowanie są kompletne, spójne i sporządzone zgodnie z instrukcją wypełniania załączników i regulaminem konkursu</w:t>
            </w:r>
          </w:p>
        </w:tc>
        <w:tc>
          <w:tcPr>
            <w:tcW w:w="1637" w:type="pct"/>
            <w:vAlign w:val="center"/>
          </w:tcPr>
          <w:p w:rsidR="00B61F83" w:rsidRPr="00B61F83" w:rsidRDefault="00B61F83" w:rsidP="00B61F83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Wymóg formalny zerojedynkowy.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Ocena spełniania wymogu polega na przypisaniu wartości logicznych „tak” lub „nie”.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B61F83" w:rsidRPr="00B61F83" w:rsidRDefault="00B61F83" w:rsidP="00B61F83">
      <w:pPr>
        <w:spacing w:after="0" w:line="240" w:lineRule="auto"/>
        <w:ind w:firstLine="360"/>
        <w:jc w:val="center"/>
        <w:outlineLvl w:val="1"/>
        <w:rPr>
          <w:rFonts w:ascii="Arial" w:eastAsia="Times New Roman" w:hAnsi="Arial" w:cs="Arial"/>
          <w:lang w:eastAsia="pl-PL"/>
        </w:rPr>
      </w:pPr>
      <w:r w:rsidRPr="00B61F83">
        <w:rPr>
          <w:rFonts w:ascii="Arial" w:eastAsia="Times New Roman" w:hAnsi="Arial" w:cs="Arial"/>
          <w:lang w:eastAsia="pl-PL"/>
        </w:rPr>
        <w:br w:type="page"/>
      </w:r>
    </w:p>
    <w:p w:rsidR="00B61F83" w:rsidRPr="00B61F83" w:rsidRDefault="00B61F83" w:rsidP="00B61F83">
      <w:pPr>
        <w:spacing w:after="0" w:line="240" w:lineRule="auto"/>
        <w:ind w:firstLine="360"/>
        <w:jc w:val="center"/>
        <w:outlineLvl w:val="1"/>
        <w:rPr>
          <w:rFonts w:ascii="Calibri" w:eastAsia="Times New Roman" w:hAnsi="Calibri" w:cs="Calibri"/>
          <w:sz w:val="20"/>
          <w:lang w:eastAsia="pl-PL"/>
        </w:rPr>
      </w:pPr>
    </w:p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764"/>
        <w:gridCol w:w="6379"/>
        <w:gridCol w:w="4536"/>
      </w:tblGrid>
      <w:tr w:rsidR="00B61F83" w:rsidRPr="00B61F83" w:rsidTr="00455FAC">
        <w:tc>
          <w:tcPr>
            <w:tcW w:w="14318" w:type="dxa"/>
            <w:gridSpan w:val="4"/>
            <w:shd w:val="clear" w:color="auto" w:fill="B2A1C7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before="120" w:after="120" w:line="240" w:lineRule="auto"/>
              <w:ind w:firstLine="3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0"/>
                <w:lang w:eastAsia="pl-PL"/>
              </w:rPr>
              <w:t>KRYTERIA FORMALNE WYBORU PROJEKTÓW (OBLIGATORYJNE)</w:t>
            </w:r>
          </w:p>
          <w:p w:rsidR="00B61F83" w:rsidRPr="00B61F83" w:rsidRDefault="00B61F83" w:rsidP="00B61F83">
            <w:pPr>
              <w:autoSpaceDE w:val="0"/>
              <w:autoSpaceDN w:val="0"/>
              <w:adjustRightInd w:val="0"/>
              <w:spacing w:before="120" w:after="120" w:line="240" w:lineRule="auto"/>
              <w:ind w:firstLine="3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8"/>
                <w:lang w:eastAsia="pl-PL"/>
              </w:rPr>
              <w:t>Projekty niespełniające kryteriów formalnych są odrzucane i nie podlegają dalszej ocenie.</w:t>
            </w:r>
          </w:p>
        </w:tc>
      </w:tr>
      <w:tr w:rsidR="00B61F83" w:rsidRPr="00B61F83" w:rsidTr="00455FAC">
        <w:trPr>
          <w:trHeight w:val="260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70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9" w:type="dxa"/>
            <w:vMerge w:val="restart"/>
            <w:shd w:val="clear" w:color="auto" w:fill="B2A1C7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B2A1C7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trike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/>
                <w:iCs/>
                <w:sz w:val="20"/>
                <w:szCs w:val="20"/>
              </w:rPr>
              <w:t xml:space="preserve">Opis </w:t>
            </w:r>
            <w:r w:rsidRPr="00B61F83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</w:rPr>
              <w:t>kryterium</w:t>
            </w:r>
          </w:p>
        </w:tc>
      </w:tr>
      <w:tr w:rsidR="00B61F83" w:rsidRPr="00B61F83" w:rsidTr="00455FAC">
        <w:trPr>
          <w:trHeight w:val="260"/>
        </w:trPr>
        <w:tc>
          <w:tcPr>
            <w:tcW w:w="639" w:type="dxa"/>
            <w:vMerge/>
            <w:shd w:val="clear" w:color="auto" w:fill="B2A1C7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Merge/>
            <w:shd w:val="clear" w:color="auto" w:fill="B2A1C7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Merge/>
            <w:shd w:val="clear" w:color="auto" w:fill="B2A1C7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</w:rPr>
            </w:pPr>
          </w:p>
        </w:tc>
      </w:tr>
      <w:tr w:rsidR="00B61F83" w:rsidRPr="00B61F83" w:rsidTr="00455FAC">
        <w:tc>
          <w:tcPr>
            <w:tcW w:w="639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64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Kwalifikowanie się projektu w ramach danego działania /poddziałania zgodnie z zapisami SZOOP i regulaminu</w:t>
            </w: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keepNext/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 „nie”</w:t>
            </w:r>
            <w:r w:rsidRPr="00B61F83">
              <w:rPr>
                <w:rFonts w:ascii="Calibri" w:eastAsia="Times New Roman" w:hAnsi="Calibri" w:cs="Times New Roman"/>
                <w:strike/>
                <w:sz w:val="20"/>
                <w:szCs w:val="20"/>
                <w:lang w:eastAsia="pl-PL"/>
              </w:rPr>
              <w:t>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</w:p>
        </w:tc>
      </w:tr>
      <w:tr w:rsidR="00B61F83" w:rsidRPr="00B61F83" w:rsidTr="00455FAC">
        <w:tc>
          <w:tcPr>
            <w:tcW w:w="63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64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Niepodleganie wykluczeniu z  możliwości ubiegania się o dofinansowanie ze środków UE na podstawie odrębnych przepisów.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Wnioskodawca oraz partnerzy (o ile dotyczy) nie podlegają wykluczeniu z możliwości otrzymania dofinansowania, w tym wykluczeniu, o którym mowa w: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napToGrid w:val="0"/>
              <w:spacing w:after="0" w:line="240" w:lineRule="auto"/>
              <w:ind w:left="270" w:hanging="270"/>
              <w:rPr>
                <w:rFonts w:ascii="Calibri" w:eastAsia="Times New Roman" w:hAnsi="Calibri" w:cs="Arial"/>
                <w:bCs/>
                <w:color w:val="4F81BD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ustawie z dnia 27 sierpnia 2009 r. o finansach publicznych;</w:t>
            </w:r>
          </w:p>
          <w:p w:rsidR="00B61F83" w:rsidRPr="00B61F83" w:rsidRDefault="00B61F83" w:rsidP="00B61F83">
            <w:pPr>
              <w:suppressAutoHyphens/>
              <w:autoSpaceDN w:val="0"/>
              <w:spacing w:after="0" w:line="240" w:lineRule="auto"/>
              <w:ind w:left="272" w:hanging="272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- </w:t>
            </w: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ustawie z dnia 15 czerwca 2012 r. o skutkach powierzania wykonywania pracy cudzoziemcom przebywającym wbrew przepisom na terytorium Rzeczpospolitej Polskiej;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11"/>
              </w:numPr>
              <w:snapToGrid w:val="0"/>
              <w:spacing w:after="0" w:line="240" w:lineRule="auto"/>
              <w:ind w:left="270" w:hanging="270"/>
              <w:rPr>
                <w:rFonts w:ascii="Calibri" w:eastAsia="Times New Roman" w:hAnsi="Calibri" w:cs="Arial"/>
                <w:color w:val="4F81BD"/>
                <w:sz w:val="20"/>
                <w:szCs w:val="20"/>
              </w:rPr>
            </w:pPr>
            <w:r w:rsidRPr="00B61F83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ustawie z dnia 28 października 2002 r. o odpowiedzialności podmiotów zbiorowych za czyny zabronione pod groźbą kary.</w:t>
            </w:r>
          </w:p>
          <w:p w:rsidR="00B61F83" w:rsidRPr="00B61F83" w:rsidRDefault="00B61F83" w:rsidP="00B61F83">
            <w:pPr>
              <w:keepNext/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weryfikowane na podstawie oświadczenia wnioskodawcy i partnerów, (jeśli dotyczy).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B61F83" w:rsidRPr="00B61F83" w:rsidTr="00455FAC">
        <w:tc>
          <w:tcPr>
            <w:tcW w:w="63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64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projektu oraz poziom dofinansowania projektu.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</w:p>
          <w:p w:rsidR="00B61F83" w:rsidRPr="00B61F83" w:rsidRDefault="00B61F83" w:rsidP="00B61F83">
            <w:pPr>
              <w:keepNext/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Wartość projektu i jego poziom dofinansowania są zgodne z minimalną i maksymalną wartością projektu oraz minimalnym i maksymalnym poziomem dofinansowania obowiązującymi dla danego działania/poddziałania/typu projektu określonymi w SZOOP i regulaminie konkursu.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</w:t>
            </w:r>
            <w:r w:rsidRPr="00B61F83">
              <w:rPr>
                <w:rFonts w:ascii="Calibri" w:eastAsia="Times New Roman" w:hAnsi="Calibri" w:cs="Times New Roman"/>
                <w:strike/>
                <w:sz w:val="20"/>
                <w:szCs w:val="20"/>
                <w:lang w:eastAsia="pl-PL"/>
              </w:rPr>
              <w:t>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B61F83" w:rsidRPr="00B61F83" w:rsidTr="00455FAC">
        <w:tc>
          <w:tcPr>
            <w:tcW w:w="63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764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>Spełnienie wymogów w odniesieniu do projektu partnerskiego.</w:t>
            </w: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>Weryfikowane będzie spełnienie przez Wnioskodawcę wymogów w zakresie utworzenia partnerstwa zgodnie z ustawą wdrożeniową.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 xml:space="preserve">Kryterium będzie weryfikowane na podstawie zawartego i dołączonego do wniosku o dofinansowanie porozumienia lub / oraz umowy Wnioskodawcy </w:t>
            </w:r>
            <w:r w:rsidRPr="00B61F83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lastRenderedPageBreak/>
              <w:t>oraz treści wniosku o dofinansowanie.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lastRenderedPageBreak/>
              <w:t>Kryterium obligatoryjne.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Ocena spełniania kryteriów polega na przypisaniu im wartości logicznych „tak” lub „nie” albo stwierdzeniu, </w:t>
            </w: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>że kryterium nie dotyczy danego projektu.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B61F83" w:rsidRPr="00B61F83" w:rsidTr="00455FAC">
        <w:tc>
          <w:tcPr>
            <w:tcW w:w="63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2764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Uprawnienie podmiotu do ubiegania się o dofinansowanie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Weryfikowana będzie zgodność formy prawnej Wnioskodawcy/ partnera (jeśli dotyczy) z typem beneficjentów wskazanym w SZOOP i regulaminie konkursu.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</w:t>
            </w:r>
            <w:r w:rsidRPr="00B61F83">
              <w:rPr>
                <w:rFonts w:ascii="Calibri" w:eastAsia="Times New Roman" w:hAnsi="Calibri" w:cs="Times New Roman"/>
                <w:strike/>
                <w:sz w:val="20"/>
                <w:szCs w:val="20"/>
                <w:lang w:eastAsia="pl-PL"/>
              </w:rPr>
              <w:t>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</w:p>
        </w:tc>
      </w:tr>
      <w:tr w:rsidR="00B61F83" w:rsidRPr="00B61F83" w:rsidTr="00455FAC">
        <w:tc>
          <w:tcPr>
            <w:tcW w:w="63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764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Obszar realizacji projektu</w:t>
            </w:r>
            <w:r w:rsidRPr="00B61F83">
              <w:rPr>
                <w:rFonts w:ascii="Calibri" w:eastAsia="Times New Roman" w:hAnsi="Calibri" w:cs="Arial"/>
                <w:strike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Weryfikowane będzie czy wskazany obszar realizacji projektu jest zgodny ze wskazanym w  SZOOP  i regulaminie.  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„tak”, „nie” albo stwierdzeniu, że kryterium nie dotyczy danego projektu.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 xml:space="preserve">Spełnienie kryterium jest konieczne do przyznania dofinansowania.  </w:t>
            </w:r>
          </w:p>
        </w:tc>
      </w:tr>
    </w:tbl>
    <w:p w:rsidR="00B61F83" w:rsidRPr="00B61F83" w:rsidRDefault="00B61F83" w:rsidP="00B61F83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B61F83" w:rsidRPr="00B61F83" w:rsidRDefault="00B61F83" w:rsidP="00B61F83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B61F83" w:rsidRPr="00B61F83" w:rsidRDefault="00B61F83" w:rsidP="00B61F83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835"/>
        <w:gridCol w:w="6379"/>
        <w:gridCol w:w="4536"/>
      </w:tblGrid>
      <w:tr w:rsidR="00B61F83" w:rsidRPr="00B61F83" w:rsidTr="00455FAC">
        <w:trPr>
          <w:trHeight w:val="416"/>
        </w:trPr>
        <w:tc>
          <w:tcPr>
            <w:tcW w:w="14387" w:type="dxa"/>
            <w:gridSpan w:val="4"/>
            <w:shd w:val="clear" w:color="auto" w:fill="B2A1C7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  <w:t>KRYTERIA MERYTORYCZNE OGÓLNE WYBORU PROJEKTÓW (OBLIGATORYJNE)*</w:t>
            </w:r>
          </w:p>
        </w:tc>
      </w:tr>
      <w:tr w:rsidR="00B61F83" w:rsidRPr="00B61F83" w:rsidTr="00455FAC">
        <w:trPr>
          <w:trHeight w:val="414"/>
        </w:trPr>
        <w:tc>
          <w:tcPr>
            <w:tcW w:w="637" w:type="dxa"/>
            <w:shd w:val="clear" w:color="auto" w:fill="B2A1C7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shd w:val="clear" w:color="auto" w:fill="B2A1C7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9" w:type="dxa"/>
            <w:shd w:val="clear" w:color="auto" w:fill="B2A1C7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shd w:val="clear" w:color="auto" w:fill="B2A1C7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B61F83" w:rsidRPr="00B61F83" w:rsidTr="00455FAC">
        <w:tc>
          <w:tcPr>
            <w:tcW w:w="637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Możliwość uzyskania dofinansowania przez projekt</w:t>
            </w: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Weryfikowana będzie możliwość uzyskania dofinansowania na podstawie analizy wniosku i studium wykonalności/ biznes planu.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B61F83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B61F83" w:rsidRPr="00B61F83" w:rsidTr="00455FAC">
        <w:tc>
          <w:tcPr>
            <w:tcW w:w="637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Zgodność projektu z zasadą równości szans kobiet i mężczyzn</w:t>
            </w:r>
          </w:p>
          <w:p w:rsidR="00B61F83" w:rsidRPr="00B61F83" w:rsidRDefault="00B61F83" w:rsidP="00B61F83">
            <w:pPr>
              <w:spacing w:after="0" w:line="240" w:lineRule="auto"/>
              <w:ind w:firstLine="360"/>
              <w:rPr>
                <w:rFonts w:ascii="Calibri" w:eastAsia="Times New Roman" w:hAnsi="Calibri" w:cs="Arial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Weryfikowany będzie pozytywny lub neutralny wpływ projektu na zasadę horyzontalną UE:</w:t>
            </w:r>
          </w:p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promowanie równości szans kobiet i mężczyzn oraz niedyskryminacji, zgodnie z art. 7 Rozporządzenia Parlamentu Europejskiego i Rady (UE) nr </w:t>
            </w: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1303/2013 z dnia 17 grudnia 2013 r. oraz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lastRenderedPageBreak/>
              <w:t>Kryterium obligatoryjne – spełnienie kryterium jest niezbędne do przyznania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B61F83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Ocena spełniania kryteriów  polega na przypisaniu im </w:t>
            </w:r>
            <w:r w:rsidRPr="00B61F83">
              <w:rPr>
                <w:rFonts w:ascii="Calibri" w:eastAsia="Times New Roman" w:hAnsi="Calibri" w:cs="Times New Roman"/>
                <w:bCs/>
                <w:sz w:val="20"/>
                <w:szCs w:val="20"/>
              </w:rPr>
              <w:lastRenderedPageBreak/>
              <w:t>wartości logicznych „tak” lub „nie”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</w:tc>
      </w:tr>
      <w:tr w:rsidR="00B61F83" w:rsidRPr="00B61F83" w:rsidTr="00455FAC">
        <w:tc>
          <w:tcPr>
            <w:tcW w:w="637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Weryfikowany będzie pozytywny wpływ projektu na zasadę horyzontalną UE: promowanie równości szans i niedyskryminacji w tym dostępności dla osób z niepełnosprawnościami, zgodnie z art. 7 Rozporządzenia Parlamentu Europejskiego i Rady (UE) nr 1303/2013 z dnia 17 grudnia 2013 r. oraz z Wytycznymi w zakresie realizacji zasady równości szans i niedyskryminacji, w tym dostępności dla osób z niepełnosprawnościami oraz zasady równości szans kobiet i mężczyzn w ramach funduszy unijnych na lata 2014-2020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B61F83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</w:t>
            </w:r>
            <w:r w:rsidRPr="00B61F83"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  <w:t>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B61F83" w:rsidRPr="00B61F83" w:rsidTr="00455FAC">
        <w:tc>
          <w:tcPr>
            <w:tcW w:w="637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Arial" w:eastAsia="Times New Roman" w:hAnsi="Arial" w:cs="Times New Roman"/>
                <w:bCs/>
                <w:color w:val="4F81BD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Weryfikowany będzie pozytywny lub neutralny wpływ projektu na zasadę horyzontalną UE </w:t>
            </w:r>
            <w:r w:rsidRPr="00B61F83">
              <w:rPr>
                <w:rFonts w:ascii="Calibri" w:eastAsia="Times New Roman" w:hAnsi="Calibri" w:cs="Arial"/>
                <w:sz w:val="20"/>
                <w:lang w:eastAsia="pl-PL"/>
              </w:rPr>
              <w:t>zrównoważony rozwój.</w:t>
            </w:r>
          </w:p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Sprawdzane będzie:</w:t>
            </w:r>
          </w:p>
          <w:p w:rsidR="00B61F83" w:rsidRPr="00B61F83" w:rsidRDefault="00B61F83" w:rsidP="00B61F83">
            <w:pPr>
              <w:numPr>
                <w:ilvl w:val="0"/>
                <w:numId w:val="13"/>
              </w:numPr>
              <w:spacing w:after="0" w:line="240" w:lineRule="auto"/>
              <w:ind w:left="214" w:hanging="214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czy projekt został przygotowany zgodnie z prawem dotyczącym ochrony środowiska (w brzmieniu obowiązującym na dzień ogłoszenia naboru wniosków o dofinansowanie), w tym:</w:t>
            </w:r>
          </w:p>
          <w:p w:rsidR="00B61F83" w:rsidRPr="00B61F83" w:rsidRDefault="00B61F83" w:rsidP="00B61F83">
            <w:pPr>
              <w:numPr>
                <w:ilvl w:val="0"/>
                <w:numId w:val="12"/>
              </w:numPr>
              <w:spacing w:after="0" w:line="240" w:lineRule="auto"/>
              <w:ind w:left="567" w:hanging="284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ustawą z dnia 3 października 2008 r. o udostępnianiu informacji o środowisku i jego ochronie, udziale społeczeństwa w ochronie środowiska oraz ocenach oddziaływania na środowisko,</w:t>
            </w:r>
          </w:p>
          <w:p w:rsidR="00B61F83" w:rsidRPr="00B61F83" w:rsidRDefault="00B61F83" w:rsidP="00B61F83">
            <w:pPr>
              <w:numPr>
                <w:ilvl w:val="0"/>
                <w:numId w:val="12"/>
              </w:numPr>
              <w:spacing w:after="0" w:line="240" w:lineRule="auto"/>
              <w:ind w:left="567" w:hanging="284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ustawą z dnia 27 kwietnia 2001 r. Prawo ochrony środowiska,</w:t>
            </w:r>
          </w:p>
          <w:p w:rsidR="00B61F83" w:rsidRPr="00B61F83" w:rsidRDefault="00B61F83" w:rsidP="00B61F83">
            <w:pPr>
              <w:numPr>
                <w:ilvl w:val="0"/>
                <w:numId w:val="12"/>
              </w:numPr>
              <w:spacing w:after="0" w:line="240" w:lineRule="auto"/>
              <w:ind w:left="567" w:hanging="284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ustawą z dnia 16 kwietnia 2004 r. o ochronie przyrody,</w:t>
            </w:r>
          </w:p>
          <w:p w:rsidR="00B61F83" w:rsidRPr="00B61F83" w:rsidRDefault="00B61F83" w:rsidP="00B61F83">
            <w:pPr>
              <w:numPr>
                <w:ilvl w:val="0"/>
                <w:numId w:val="12"/>
              </w:numPr>
              <w:spacing w:after="0" w:line="240" w:lineRule="auto"/>
              <w:ind w:left="567" w:hanging="284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ustawą z dnia 18 lipca 2001 r. Prawo wodne</w:t>
            </w:r>
          </w:p>
          <w:p w:rsidR="00B61F83" w:rsidRPr="00B61F83" w:rsidRDefault="00B61F83" w:rsidP="00B61F83">
            <w:pPr>
              <w:numPr>
                <w:ilvl w:val="0"/>
                <w:numId w:val="13"/>
              </w:numPr>
              <w:spacing w:after="0" w:line="240" w:lineRule="auto"/>
              <w:ind w:left="214" w:hanging="214"/>
              <w:contextualSpacing/>
              <w:rPr>
                <w:rFonts w:ascii="Arial" w:eastAsia="Times New Roman" w:hAnsi="Arial" w:cs="Times New Roman"/>
                <w:bCs/>
                <w:color w:val="4F81BD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czy projekt odnosi się i określa zdolności do reagowania i adaptacji do zmian klimatu (w szczególności w obszarze zagrożenia powodziowego)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B61F83">
              <w:rPr>
                <w:rFonts w:ascii="Calibri" w:eastAsia="Calibri" w:hAnsi="Calibri" w:cs="Times New Roman"/>
                <w:bCs/>
                <w:sz w:val="20"/>
                <w:szCs w:val="20"/>
                <w:lang w:eastAsia="pl-PL"/>
              </w:rPr>
              <w:t>Neutralny wpływ projektu na zasadę horyzontalną jest spełnieniem kryterium.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B61F83" w:rsidRPr="00B61F83" w:rsidTr="00455FAC">
        <w:tc>
          <w:tcPr>
            <w:tcW w:w="637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Zamówienia publiczne i konkurencyjność</w:t>
            </w:r>
          </w:p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Weryfikowana będzie zgodność założeń projektu z przepisami ustawy prawo zamówień publicznych</w:t>
            </w:r>
            <w:r w:rsidRPr="00B61F83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zasadą konkurencyjności.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</w:tc>
      </w:tr>
      <w:tr w:rsidR="00B61F83" w:rsidRPr="00B61F83" w:rsidTr="00455FAC">
        <w:tc>
          <w:tcPr>
            <w:tcW w:w="637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Pomoc publiczna i pomoc de </w:t>
            </w:r>
            <w:proofErr w:type="spellStart"/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minimis</w:t>
            </w:r>
            <w:proofErr w:type="spellEnd"/>
          </w:p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Weryfikowana będzie zgodność zapisów we wniosku o dofinansowanie projektu z zasadami pomocy publicznej/ pomocy de </w:t>
            </w:r>
            <w:proofErr w:type="spellStart"/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w odniesieniu do wnioskodawcy, form wsparcia, wydatków, jak również oceniana będzie możliwość udzielenia w ramach projektu pomocy publicznej/ pomocy de </w:t>
            </w:r>
            <w:proofErr w:type="spellStart"/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minimis</w:t>
            </w:r>
            <w:proofErr w:type="spellEnd"/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, uwzględniając reguły ogólne jej przyznawania oraz warunki jej dopuszczalności w danym typie projektu.</w:t>
            </w:r>
          </w:p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lastRenderedPageBreak/>
              <w:t>Kryterium obligatoryjne – spełnienie kryterium jest niezbędne do przyznania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B61F83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Ocena spełniania kryteriów  polega na przypisaniu im </w:t>
            </w:r>
            <w:r w:rsidRPr="00B61F83">
              <w:rPr>
                <w:rFonts w:ascii="Calibri" w:eastAsia="Times New Roman" w:hAnsi="Calibri" w:cs="Times New Roman"/>
                <w:bCs/>
                <w:sz w:val="20"/>
                <w:szCs w:val="20"/>
              </w:rPr>
              <w:lastRenderedPageBreak/>
              <w:t xml:space="preserve">wartości logicznych „tak” lub „nie” </w:t>
            </w:r>
            <w:r w:rsidRPr="00B61F83">
              <w:rPr>
                <w:rFonts w:ascii="Calibri" w:eastAsia="Calibri" w:hAnsi="Calibri" w:cs="Arial"/>
                <w:bCs/>
                <w:sz w:val="20"/>
                <w:szCs w:val="20"/>
                <w:lang w:eastAsia="pl-PL"/>
              </w:rPr>
              <w:t xml:space="preserve"> albo stwierdzeniu, że kryterium nie dotyczy danego projektu</w:t>
            </w:r>
            <w:r w:rsidRPr="00B61F83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B61F83" w:rsidRPr="00B61F83" w:rsidTr="00455FAC">
        <w:tc>
          <w:tcPr>
            <w:tcW w:w="637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Wykonalność techniczna</w:t>
            </w: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Weryfikowana będzie wykonalność prawna i techniczna projektu, potrzeba jego realizacji i cele, optymalny wariant, sposób realizacji i stan po realizacji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</w:tc>
      </w:tr>
      <w:tr w:rsidR="00B61F83" w:rsidRPr="00B61F83" w:rsidTr="00455FAC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637" w:type="dxa"/>
            <w:vMerge w:val="restart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835" w:type="dxa"/>
            <w:vMerge w:val="restart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Trwałość projektu</w:t>
            </w:r>
          </w:p>
          <w:p w:rsidR="00B61F83" w:rsidRPr="00B61F83" w:rsidRDefault="00B61F83" w:rsidP="00B61F83">
            <w:pPr>
              <w:spacing w:after="0" w:line="240" w:lineRule="auto"/>
              <w:ind w:firstLine="360"/>
              <w:rPr>
                <w:rFonts w:ascii="Calibri" w:eastAsia="Times New Roman" w:hAnsi="Calibri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4536" w:type="dxa"/>
            <w:vMerge w:val="restart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</w:rPr>
              <w:t>Ocena spełniania kryteriów  polega na przypisaniu im wartości logicznych „tak” lub „nie”</w:t>
            </w:r>
          </w:p>
        </w:tc>
      </w:tr>
      <w:tr w:rsidR="00B61F83" w:rsidRPr="00B61F83" w:rsidTr="00455FAC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Merge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4536" w:type="dxa"/>
            <w:vMerge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B61F83" w:rsidRPr="00B61F83" w:rsidTr="00455FAC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637" w:type="dxa"/>
            <w:vMerge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 Wnioskodawca i/lub partnerzy (jeśli dotyczy) posiada potencjał kadrowy do realizacji projektu (posiada zespół projektowy lub go stworzy – adekwatny do zakresu zadań w projekcie umożliwiający jego sprawne zarządzanie i realizację).</w:t>
            </w:r>
          </w:p>
        </w:tc>
        <w:tc>
          <w:tcPr>
            <w:tcW w:w="4536" w:type="dxa"/>
            <w:vMerge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B61F83" w:rsidRPr="00B61F83" w:rsidTr="00455FAC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637" w:type="dxa"/>
            <w:vMerge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4536" w:type="dxa"/>
            <w:vMerge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B61F83" w:rsidRPr="00B61F83" w:rsidTr="00455FAC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Wskaźniki</w:t>
            </w: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Weryfikowana będzie poprawność merytoryczna wskaźników.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 – spełnienie kryterium jest niezbędne do przyznania dofinansowania.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Kryterium </w:t>
            </w: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zerojedynkowe.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Ocena spełniania kryteriów  polega na przypisaniu im wartości logicznych „tak” lub „nie”. </w:t>
            </w:r>
          </w:p>
        </w:tc>
      </w:tr>
      <w:tr w:rsidR="00B61F83" w:rsidRPr="00B61F83" w:rsidTr="00455FAC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Align w:val="center"/>
          </w:tcPr>
          <w:p w:rsidR="00B61F83" w:rsidRPr="00B61F83" w:rsidDel="0005375F" w:rsidRDefault="00B61F83" w:rsidP="00B61F83">
            <w:pPr>
              <w:spacing w:after="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835" w:type="dxa"/>
            <w:vAlign w:val="center"/>
          </w:tcPr>
          <w:p w:rsidR="00B61F83" w:rsidRPr="00B61F83" w:rsidDel="0005375F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Zgodność projektu z zasadami horyzontalnymi wynikającymi z RPO </w:t>
            </w:r>
            <w:proofErr w:type="spellStart"/>
            <w:r w:rsidRPr="00B61F8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WiM</w:t>
            </w:r>
            <w:proofErr w:type="spellEnd"/>
            <w:r w:rsidRPr="00B61F8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2014-2020 – wzrost zatrudnienia. </w:t>
            </w:r>
          </w:p>
        </w:tc>
        <w:tc>
          <w:tcPr>
            <w:tcW w:w="6379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Weryfikowane będzie spełnienie zasady horyzontalnej - wzrost zatrudnienia </w:t>
            </w:r>
          </w:p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Projekt musi wykazać wzrost zatrudnienia netto. Oznacza to, że wzrost zatrudnienia w wyniku realizacji projektu może mieć miejsce wyłącznie w przypadku jednoczesnego utrzymania poziomu zatrudnienia wykazanego jako podstawa wyliczenia wzrostu.</w:t>
            </w:r>
          </w:p>
          <w:p w:rsidR="00B61F83" w:rsidRPr="00B61F83" w:rsidDel="0005375F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lastRenderedPageBreak/>
              <w:t>Dodatkowo na etapie oceny merytorycznej specyficznej ocenie punktowej podlegać będzie wpływ projektu na wzrost zatrudnienia netto w odniesieniu do danego Działania/Poddziałania.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lastRenderedPageBreak/>
              <w:t>Kryterium obligatoryjne – spełnienie kryterium jest niezbędne do przyznania dofinansowania.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Kryterium </w:t>
            </w: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zerojedynkowe.</w:t>
            </w:r>
          </w:p>
          <w:p w:rsidR="00B61F83" w:rsidRPr="00B61F83" w:rsidDel="0005375F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Ocena spełniania kryteriów  polega na przypisaniu </w:t>
            </w: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 xml:space="preserve">im wartości logicznych „tak” lub „nie”. </w:t>
            </w:r>
          </w:p>
        </w:tc>
      </w:tr>
    </w:tbl>
    <w:p w:rsidR="00B61F83" w:rsidRPr="00B61F83" w:rsidRDefault="00B61F83" w:rsidP="00B61F83">
      <w:pPr>
        <w:spacing w:after="0" w:line="240" w:lineRule="auto"/>
        <w:ind w:firstLine="360"/>
        <w:jc w:val="both"/>
        <w:rPr>
          <w:rFonts w:ascii="Calibri" w:eastAsia="Times New Roman" w:hAnsi="Calibri" w:cs="Times New Roman"/>
          <w:bCs/>
          <w:color w:val="000000"/>
          <w:kern w:val="24"/>
          <w:sz w:val="20"/>
          <w:szCs w:val="20"/>
          <w:lang w:eastAsia="pl-PL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835"/>
        <w:gridCol w:w="6378"/>
        <w:gridCol w:w="4536"/>
      </w:tblGrid>
      <w:tr w:rsidR="00B61F83" w:rsidRPr="00B61F83" w:rsidTr="00455FAC">
        <w:tc>
          <w:tcPr>
            <w:tcW w:w="14459" w:type="dxa"/>
            <w:gridSpan w:val="4"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  <w:t>KRYTERIA MERYTORYCZNE SPECYFICZNE (OBLIGATORYJNE)*</w:t>
            </w:r>
          </w:p>
        </w:tc>
      </w:tr>
      <w:tr w:rsidR="00B61F83" w:rsidRPr="00B61F83" w:rsidTr="00455FAC">
        <w:trPr>
          <w:trHeight w:val="244"/>
        </w:trPr>
        <w:tc>
          <w:tcPr>
            <w:tcW w:w="710" w:type="dxa"/>
            <w:vMerge w:val="restart"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B61F83" w:rsidRPr="00B61F83" w:rsidTr="00455FAC">
        <w:trPr>
          <w:trHeight w:val="244"/>
        </w:trPr>
        <w:tc>
          <w:tcPr>
            <w:tcW w:w="710" w:type="dxa"/>
            <w:vMerge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B61F83" w:rsidRPr="00B61F83" w:rsidTr="00455FAC">
        <w:tc>
          <w:tcPr>
            <w:tcW w:w="710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spacing w:before="40" w:after="4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Potwierdzenie dziedzictwa gospodarczego regionu</w:t>
            </w: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Wnioskodawca uzasadnił we wniosku o dofinansowanie i potwierdził załączoną do wniosku opinią naukową lub opinią wystawioną przez izbę/izby rzemieślnicze</w:t>
            </w:r>
            <w:r w:rsidRPr="00B61F83">
              <w:rPr>
                <w:rFonts w:ascii="Arial" w:eastAsia="Times New Roman" w:hAnsi="Arial" w:cs="Times New Roman"/>
                <w:sz w:val="16"/>
                <w:szCs w:val="20"/>
                <w:vertAlign w:val="superscript"/>
                <w:lang w:eastAsia="pl-PL"/>
              </w:rPr>
              <w:footnoteReference w:id="1"/>
            </w: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kontynuację tradycji (produkcyjnych/ usługowych/ zawodowych), której dotyczy projekt, istniejącej na terenie województwa warmińsko-mazurskiego przed rokiem 1989. Opinia może zostać oparta np. na publikacjach, wycinkach prasowych, świadectwach czeladniczych, dyplomach mistrzowskich, danych z izby/ izb rzemieślniczych, innych źródłach historycznych, etc.)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B61F83" w:rsidRPr="00B61F83" w:rsidTr="00455FAC">
        <w:trPr>
          <w:trHeight w:val="490"/>
        </w:trPr>
        <w:tc>
          <w:tcPr>
            <w:tcW w:w="710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Analiza rynku</w:t>
            </w: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keepNext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ramach kryterium oceniana jest przedstawiona w studium wykonalności/ biznes planie (na podstawie badań własnych, zleconych lub ogólnie dostępnych) analiza rynku i potencjału rynkowego planowanej do utworzenia w ramach projektu oferty, tj.: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7"/>
              </w:numPr>
              <w:snapToGrid w:val="0"/>
              <w:spacing w:after="0" w:line="240" w:lineRule="auto"/>
              <w:ind w:left="297" w:hanging="284"/>
              <w:contextualSpacing/>
              <w:jc w:val="both"/>
              <w:rPr>
                <w:rFonts w:ascii="Arial" w:eastAsia="Times New Roman" w:hAnsi="Arial" w:cs="Times New Roman"/>
                <w:bCs/>
                <w:color w:val="4F81BD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</w:rPr>
              <w:t>poprawnie zdefiniowano rynek docelowy (zasięg, segmentacja) wraz z określeniem jego potrzeb i preferencji,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7"/>
              </w:numPr>
              <w:snapToGrid w:val="0"/>
              <w:spacing w:after="0" w:line="240" w:lineRule="auto"/>
              <w:ind w:left="297" w:hanging="284"/>
              <w:contextualSpacing/>
              <w:jc w:val="both"/>
              <w:rPr>
                <w:rFonts w:ascii="Arial" w:eastAsia="Times New Roman" w:hAnsi="Arial" w:cs="Times New Roman"/>
                <w:bCs/>
                <w:color w:val="4F81BD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</w:rPr>
              <w:t>poprawnie przeprowadzono analizę oferty konkurencyjnej, dostępności produktów komplementarnych, sezonowości sprzedaży planowanego pakietu, analizę cenową,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7"/>
              </w:numPr>
              <w:snapToGrid w:val="0"/>
              <w:spacing w:after="0" w:line="240" w:lineRule="auto"/>
              <w:ind w:left="297" w:hanging="284"/>
              <w:contextualSpacing/>
              <w:jc w:val="both"/>
              <w:rPr>
                <w:rFonts w:ascii="Arial" w:eastAsia="Times New Roman" w:hAnsi="Arial" w:cs="Times New Roman"/>
                <w:bCs/>
                <w:color w:val="4F81BD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</w:rPr>
              <w:t>określono bieżący popyt oraz poprawnie przeprowadzono prognozę przyszłej wielkości popytu, podano informację o trendach rynkowych wpływających na cykl życia planowanego produktu/ usługi,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7"/>
              </w:numPr>
              <w:snapToGrid w:val="0"/>
              <w:spacing w:after="0" w:line="240" w:lineRule="auto"/>
              <w:ind w:left="297" w:hanging="284"/>
              <w:contextualSpacing/>
              <w:jc w:val="both"/>
              <w:rPr>
                <w:rFonts w:ascii="Arial" w:eastAsia="Times New Roman" w:hAnsi="Arial" w:cs="Times New Roman"/>
                <w:bCs/>
                <w:color w:val="4F81BD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</w:rPr>
              <w:t>poprawnie zdiagnozowano ryzyka i wskazano planowane działania zapobiegawcze i naprawcze,</w:t>
            </w:r>
          </w:p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wyniki analizy potwierdzają zasadność utworzenia oferty kierowanej na wybrany rynek.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B61F83" w:rsidRPr="00B61F83" w:rsidRDefault="00B61F83" w:rsidP="00B61F83">
            <w:pPr>
              <w:tabs>
                <w:tab w:val="left" w:pos="317"/>
              </w:tabs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B61F83" w:rsidRPr="00B61F83" w:rsidTr="00455FAC">
        <w:trPr>
          <w:trHeight w:val="1830"/>
        </w:trPr>
        <w:tc>
          <w:tcPr>
            <w:tcW w:w="710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Marketing i promocja</w:t>
            </w: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Wnioskodawca opisał w studium wykonalności/ biznes planie strategię marketingową planowanej do utworzenia w ramach projektu oferty uwzględniającą właściwy z punktu widzenia rynku docelowego dobór kanałów promocji, dystrybucji i informacji.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</w:tc>
      </w:tr>
    </w:tbl>
    <w:p w:rsidR="00B61F83" w:rsidRPr="00B61F83" w:rsidRDefault="00B61F83" w:rsidP="00B61F83">
      <w:pPr>
        <w:spacing w:after="0" w:line="240" w:lineRule="auto"/>
        <w:rPr>
          <w:rFonts w:ascii="Calibri" w:eastAsia="Times New Roman" w:hAnsi="Calibri" w:cs="Times New Roman"/>
          <w:i/>
          <w:sz w:val="24"/>
          <w:lang w:eastAsia="pl-PL"/>
        </w:rPr>
      </w:pPr>
      <w:r w:rsidRPr="00B61F83">
        <w:rPr>
          <w:rFonts w:ascii="Calibri" w:eastAsia="Times New Roman" w:hAnsi="Calibri" w:cs="Times New Roman"/>
          <w:i/>
          <w:sz w:val="24"/>
          <w:lang w:eastAsia="pl-PL"/>
        </w:rPr>
        <w:t>* Projekty niespełniające kryteriów merytorycznych ogólnych i kryteriów merytorycznych specyficznych obligatoryjnych są odrzucane i nie podlegają dalszej ocenie.</w:t>
      </w:r>
    </w:p>
    <w:p w:rsidR="00B61F83" w:rsidRPr="00B61F83" w:rsidRDefault="00B61F83" w:rsidP="00B61F83">
      <w:pPr>
        <w:spacing w:after="0" w:line="240" w:lineRule="auto"/>
        <w:rPr>
          <w:rFonts w:ascii="Calibri" w:eastAsia="Times New Roman" w:hAnsi="Calibri" w:cs="Times New Roman"/>
          <w:i/>
          <w:sz w:val="24"/>
          <w:lang w:eastAsia="pl-PL"/>
        </w:rPr>
      </w:pPr>
    </w:p>
    <w:p w:rsidR="00B61F83" w:rsidRPr="00B61F83" w:rsidRDefault="00B61F83" w:rsidP="00B61F83">
      <w:pPr>
        <w:spacing w:after="0" w:line="240" w:lineRule="auto"/>
        <w:rPr>
          <w:rFonts w:ascii="Calibri" w:eastAsia="Times New Roman" w:hAnsi="Calibri" w:cs="Times New Roman"/>
          <w:i/>
          <w:sz w:val="24"/>
          <w:lang w:eastAsia="pl-PL"/>
        </w:rPr>
      </w:pPr>
    </w:p>
    <w:p w:rsidR="00B61F83" w:rsidRPr="00B61F83" w:rsidRDefault="00B61F83" w:rsidP="00B61F83">
      <w:pPr>
        <w:spacing w:after="0" w:line="240" w:lineRule="auto"/>
        <w:rPr>
          <w:rFonts w:ascii="Calibri" w:eastAsia="Times New Roman" w:hAnsi="Calibri" w:cs="Times New Roman"/>
          <w:i/>
          <w:sz w:val="24"/>
          <w:lang w:eastAsia="pl-PL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835"/>
        <w:gridCol w:w="6378"/>
        <w:gridCol w:w="4536"/>
      </w:tblGrid>
      <w:tr w:rsidR="00B61F83" w:rsidRPr="00B61F83" w:rsidTr="00455FAC">
        <w:tc>
          <w:tcPr>
            <w:tcW w:w="14459" w:type="dxa"/>
            <w:gridSpan w:val="4"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KRYTERIA MERYTORYCZNE (PUNKTOWE)</w:t>
            </w:r>
          </w:p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(wymagane minimum 50%)</w:t>
            </w:r>
          </w:p>
        </w:tc>
      </w:tr>
      <w:tr w:rsidR="00B61F83" w:rsidRPr="00B61F83" w:rsidTr="00455FAC">
        <w:trPr>
          <w:trHeight w:val="498"/>
        </w:trPr>
        <w:tc>
          <w:tcPr>
            <w:tcW w:w="710" w:type="dxa"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8" w:type="dxa"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3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shd w:val="clear" w:color="auto" w:fill="99CC00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B61F83" w:rsidRPr="00B61F83" w:rsidTr="00455FA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10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ind w:left="33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</w:t>
            </w:r>
            <w:r w:rsidRPr="00B61F83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w Strategii rozwoju społeczno-gospodarczego województwa warmińsko-mazurskiego do roku 2025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 Wpływ na rozwój inteligentnych specjalizacji rozumiany jest jako</w:t>
            </w: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:</w:t>
            </w:r>
          </w:p>
          <w:p w:rsidR="00B61F83" w:rsidRPr="00B61F83" w:rsidRDefault="00B61F83" w:rsidP="00B61F8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color w:val="4F81BD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wpływ na eliminowanie negatywnego wpływu zagrożeń i/lub wpływ na wykorzystanie szans zdiagnozowanych w analizie SWOT dla danej inteligentnej specjalizacji – 1 pkt</w:t>
            </w:r>
          </w:p>
          <w:p w:rsidR="00B61F83" w:rsidRPr="00B61F83" w:rsidRDefault="00B61F83" w:rsidP="00B61F8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color w:val="4F81BD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wpływ na wzmocnienie silnych stron i/lub eliminację słabych stron zdiagnozowanych w analizie SWOT dla danej inteligentnej specjalizacji 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footnoteReference w:id="2"/>
            </w: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- 1 pkt</w:t>
            </w:r>
          </w:p>
          <w:p w:rsidR="00B61F83" w:rsidRPr="00B61F83" w:rsidRDefault="00B61F83" w:rsidP="00B61F8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color w:val="4F81BD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dyfuzję wyników projektu  na więcej niż jeden podmiot działający w obszarze danej inteligentnej specjalizacji – 1 pkt</w:t>
            </w:r>
          </w:p>
          <w:p w:rsidR="00B61F83" w:rsidRPr="00B61F83" w:rsidRDefault="00B61F83" w:rsidP="00B61F8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color w:val="4F81BD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stworzenie w wyniku projektu możliwości eksportowych w ramach danej specjalizacji i/lub generowanie potencjalnego wzrostu współpracy w europejskich łańcuchach wartości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footnoteReference w:id="3"/>
            </w: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- 1 pkt </w:t>
            </w:r>
          </w:p>
          <w:p w:rsidR="00B61F83" w:rsidRPr="00B61F83" w:rsidRDefault="00B61F83" w:rsidP="00B61F8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bCs/>
                <w:color w:val="4F81BD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wpływ na kreowanie współpracy pomiędzy środowiskiem naukowym, biznesowym, otoczeniem biznesu, administracją w obrębie co najmniej jednej specjalizacji w wyniku realizacji projektu. – 1 pkt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>Kryterium punktowe – przyznanie 0 punktów nie dyskwalifikuje z możliwości uzyskania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Projekt może otrzymać od 0 do 5 punktów (maksymalnie).</w:t>
            </w:r>
          </w:p>
        </w:tc>
      </w:tr>
      <w:tr w:rsidR="00B61F83" w:rsidRPr="00B61F83" w:rsidTr="00455FAC">
        <w:trPr>
          <w:trHeight w:val="268"/>
        </w:trPr>
        <w:tc>
          <w:tcPr>
            <w:tcW w:w="710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2</w:t>
            </w:r>
            <w:r w:rsidRPr="00B61F83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Poziom innowacji</w:t>
            </w: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suppressAutoHyphens/>
              <w:autoSpaceDN w:val="0"/>
              <w:spacing w:after="0" w:line="240" w:lineRule="auto"/>
              <w:ind w:firstLine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Ocenie podlega poziom innowacji produktowej/ procesowej (technologicznej)/ marketingowej powstałej w wyniku realizacji projektu (oceniane na podstawie załączonej do wniosku o dofinansowanie opinii o innowacyjności).</w:t>
            </w:r>
          </w:p>
          <w:p w:rsidR="00B61F83" w:rsidRPr="00B61F83" w:rsidRDefault="00B61F83" w:rsidP="00B61F83">
            <w:pPr>
              <w:suppressAutoHyphens/>
              <w:autoSpaceDN w:val="0"/>
              <w:spacing w:after="0" w:line="240" w:lineRule="auto"/>
              <w:ind w:firstLine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- innowacja na skalę przedsiębiorstwa – 0 pkt</w:t>
            </w:r>
          </w:p>
          <w:p w:rsidR="00B61F83" w:rsidRPr="00B61F83" w:rsidRDefault="00B61F83" w:rsidP="00B61F83">
            <w:pPr>
              <w:suppressAutoHyphens/>
              <w:autoSpaceDN w:val="0"/>
              <w:spacing w:after="0" w:line="240" w:lineRule="auto"/>
              <w:ind w:firstLine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- innowacja na skalę regionalną – 1 pkt</w:t>
            </w:r>
          </w:p>
          <w:p w:rsidR="00B61F83" w:rsidRPr="00B61F83" w:rsidRDefault="00B61F83" w:rsidP="00B61F83">
            <w:pPr>
              <w:suppressAutoHyphens/>
              <w:autoSpaceDN w:val="0"/>
              <w:spacing w:after="0" w:line="240" w:lineRule="auto"/>
              <w:ind w:firstLine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- innowacja na skalę krajową – 2 pkt</w:t>
            </w:r>
          </w:p>
          <w:p w:rsidR="00B61F83" w:rsidRPr="00B61F83" w:rsidRDefault="00B61F83" w:rsidP="00B61F83">
            <w:pPr>
              <w:suppressAutoHyphens/>
              <w:autoSpaceDN w:val="0"/>
              <w:spacing w:after="0" w:line="240" w:lineRule="auto"/>
              <w:ind w:firstLine="360"/>
              <w:textAlignment w:val="baseline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- innowacja na skalę międzynarodową – 3 pkt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Kryterium punktowe –przyznanie 0 punktów nie dyskwalifikuje z możliwości uzyskania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Projekt może otrzymać od 0 do 3 punktów (maksymalnie).</w:t>
            </w:r>
          </w:p>
        </w:tc>
      </w:tr>
      <w:tr w:rsidR="00B61F83" w:rsidRPr="00B61F83" w:rsidTr="00455FAC">
        <w:tc>
          <w:tcPr>
            <w:tcW w:w="710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Rynek docelowy</w:t>
            </w: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Ocenie podlega zasięg oferty produktowo/ usługowej planowanej do utworzenia w ramach projektu:</w:t>
            </w:r>
          </w:p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rynek lokalny – 0 pkt</w:t>
            </w:r>
          </w:p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rynek regionalny – 1 pkt</w:t>
            </w:r>
          </w:p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rynek krajowy – 3 pkt</w:t>
            </w:r>
          </w:p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rynek międzynarodowy – 4 pkt</w:t>
            </w:r>
          </w:p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Należy uzasadnić w studium wykonalności/ biznes planie, w jaki sposób zapewniony zostanie zasięg oferty (promocja, dystrybucja, sprzedaż, obsługa posprzedażna itp.). Przez sprzedaż na rynku międzynarodowym nie należy rozumieć sprzedaży przez </w:t>
            </w:r>
            <w:proofErr w:type="spellStart"/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internet</w:t>
            </w:r>
            <w:proofErr w:type="spellEnd"/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B61F83" w:rsidRPr="00B61F83" w:rsidRDefault="00B61F83" w:rsidP="00B61F83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4 punktów (maksymalnie).</w:t>
            </w:r>
          </w:p>
        </w:tc>
      </w:tr>
      <w:tr w:rsidR="00B61F83" w:rsidRPr="00B61F83" w:rsidTr="00455FAC">
        <w:tc>
          <w:tcPr>
            <w:tcW w:w="710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Poziom wkładu własnego</w:t>
            </w: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Ocenie podlega zadeklarowany przez Wnioskodawcę poziom wkładu własnego wg następującej punktacji</w:t>
            </w:r>
          </w:p>
          <w:p w:rsidR="00B61F83" w:rsidRPr="00B61F83" w:rsidRDefault="00B61F83" w:rsidP="00B61F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hanging="223"/>
              <w:rPr>
                <w:rFonts w:ascii="Arial" w:eastAsia="Times New Roman" w:hAnsi="Arial" w:cs="Times New Roman"/>
                <w:bCs/>
                <w:color w:val="4F81BD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50 % – 0 pkt</w:t>
            </w:r>
          </w:p>
          <w:p w:rsidR="00B61F83" w:rsidRPr="00B61F83" w:rsidRDefault="00B61F83" w:rsidP="00B61F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hanging="223"/>
              <w:rPr>
                <w:rFonts w:ascii="Arial" w:eastAsia="Times New Roman" w:hAnsi="Arial" w:cs="Times New Roman"/>
                <w:bCs/>
                <w:color w:val="4F81BD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pow. 50-52 % – 3 pkt</w:t>
            </w:r>
          </w:p>
          <w:p w:rsidR="00B61F83" w:rsidRPr="00B61F83" w:rsidRDefault="00B61F83" w:rsidP="00B61F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hanging="223"/>
              <w:rPr>
                <w:rFonts w:ascii="Arial" w:eastAsia="Times New Roman" w:hAnsi="Arial" w:cs="Times New Roman"/>
                <w:bCs/>
                <w:color w:val="4F81BD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pow. 52-54 % – 4 pkt</w:t>
            </w:r>
          </w:p>
          <w:p w:rsidR="00B61F83" w:rsidRPr="00B61F83" w:rsidRDefault="00B61F83" w:rsidP="00B61F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hanging="223"/>
              <w:rPr>
                <w:rFonts w:ascii="Arial" w:eastAsia="Times New Roman" w:hAnsi="Arial" w:cs="Times New Roman"/>
                <w:bCs/>
                <w:color w:val="4F81BD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pow. 54 % – 5 pkt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>Kryterium punktowe – przyznanie 0 punktów nie dyskwalifikuje z możliwości uzyskania dofinansowania.</w:t>
            </w:r>
          </w:p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5 punktów (maksymalnie).</w:t>
            </w:r>
          </w:p>
        </w:tc>
      </w:tr>
      <w:tr w:rsidR="00B61F83" w:rsidRPr="00B61F83" w:rsidTr="00455FAC">
        <w:tc>
          <w:tcPr>
            <w:tcW w:w="710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Wzrost zatrudnienia</w:t>
            </w: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Ocenie podlega planowany w wyniku realizacji projektu wzrost zatrudnienia u Wnioskodawcy (w przypadku projektów partnerskich liczone łącznie dla wszystkich partnerów). 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Projekt musi wykazać wzrost zatrudnienia netto. Oznacza to, że wzrost zatrudnienia w wyniku realizacji projektu może mieć miejsce wyłącznie w przypadku jednoczesnego utrzymania poziomu zatrudnienia wykazanego jako podstawa wyliczenia wzrostu. </w:t>
            </w:r>
            <w:r w:rsidRPr="00B61F8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Wzrost liczony jest na koniec realizacji projektu w porównaniu do  ostatniego roku obrotowego przed dniem złożenia wniosku o dofinansowanie. Do zatrudnienia wliczane są wszystkie etaty z wyłączeniem:</w:t>
            </w:r>
          </w:p>
          <w:p w:rsidR="00B61F83" w:rsidRPr="00B61F83" w:rsidRDefault="00B61F83" w:rsidP="00B61F8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223" w:hanging="223"/>
              <w:jc w:val="both"/>
              <w:rPr>
                <w:rFonts w:ascii="Arial" w:eastAsia="Times New Roman" w:hAnsi="Arial" w:cs="Times New Roman"/>
                <w:bCs/>
                <w:color w:val="000000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osób zatrudnionych na podstawie umowy o dzieło lub umowy zlecenia,</w:t>
            </w:r>
          </w:p>
          <w:p w:rsidR="00B61F83" w:rsidRPr="00B61F83" w:rsidRDefault="00B61F83" w:rsidP="00B61F8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223" w:hanging="223"/>
              <w:jc w:val="both"/>
              <w:rPr>
                <w:rFonts w:ascii="Arial" w:eastAsia="Times New Roman" w:hAnsi="Arial" w:cs="Times New Roman"/>
                <w:bCs/>
                <w:color w:val="000000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osób wykonujących pracę nakładczą,</w:t>
            </w:r>
          </w:p>
          <w:p w:rsidR="00B61F83" w:rsidRPr="00B61F83" w:rsidRDefault="00B61F83" w:rsidP="00B61F8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223" w:hanging="223"/>
              <w:jc w:val="both"/>
              <w:rPr>
                <w:rFonts w:ascii="Arial" w:eastAsia="Times New Roman" w:hAnsi="Arial" w:cs="Times New Roman"/>
                <w:bCs/>
                <w:color w:val="000000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uczniów, którzy zawarli z firmą umowę o naukę zawodu lub przyuczenie do wykonywania pracy,</w:t>
            </w:r>
          </w:p>
          <w:p w:rsidR="00B61F83" w:rsidRPr="00B61F83" w:rsidRDefault="00B61F83" w:rsidP="00B61F8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223" w:hanging="223"/>
              <w:jc w:val="both"/>
              <w:rPr>
                <w:rFonts w:ascii="Arial" w:eastAsia="Times New Roman" w:hAnsi="Arial" w:cs="Times New Roman"/>
                <w:bCs/>
                <w:color w:val="000000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osób korzystających w trakcie ostatnich 12 miesięcy z bezpłatnych urlopów wychowawczych w wymiarze powyżej 3 miesięcy.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B61F83" w:rsidRPr="00B61F83" w:rsidRDefault="00B61F83" w:rsidP="00B61F83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223" w:hanging="223"/>
              <w:jc w:val="both"/>
              <w:rPr>
                <w:rFonts w:ascii="Arial" w:eastAsia="Times New Roman" w:hAnsi="Arial" w:cs="Times New Roman"/>
                <w:bCs/>
                <w:color w:val="000000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 1 etatu – 0 pkt</w:t>
            </w:r>
          </w:p>
          <w:p w:rsidR="00B61F83" w:rsidRPr="00B61F83" w:rsidRDefault="00B61F83" w:rsidP="00B61F83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223" w:hanging="223"/>
              <w:jc w:val="both"/>
              <w:rPr>
                <w:rFonts w:ascii="Arial" w:eastAsia="Times New Roman" w:hAnsi="Arial" w:cs="Times New Roman"/>
                <w:bCs/>
                <w:color w:val="000000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pow. 1 do 4 etatów – 4 pkt</w:t>
            </w:r>
          </w:p>
          <w:p w:rsidR="00B61F83" w:rsidRPr="00B61F83" w:rsidRDefault="00B61F83" w:rsidP="00B61F83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223" w:hanging="223"/>
              <w:jc w:val="both"/>
              <w:rPr>
                <w:rFonts w:ascii="Arial" w:eastAsia="Times New Roman" w:hAnsi="Arial" w:cs="Times New Roman"/>
                <w:bCs/>
                <w:color w:val="000000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pow. 4 do 6 etatów 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– </w:t>
            </w: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pkt</w:t>
            </w:r>
          </w:p>
          <w:p w:rsidR="00B61F83" w:rsidRPr="00B61F83" w:rsidRDefault="00B61F83" w:rsidP="00B61F83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223" w:hanging="223"/>
              <w:jc w:val="both"/>
              <w:rPr>
                <w:rFonts w:ascii="Arial" w:eastAsia="Times New Roman" w:hAnsi="Arial" w:cs="Times New Roman"/>
                <w:bCs/>
                <w:color w:val="000000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pow. 6 etatów – 6 pkt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6 punktów (maksymalnie).</w:t>
            </w:r>
          </w:p>
        </w:tc>
      </w:tr>
      <w:tr w:rsidR="00B61F83" w:rsidRPr="00B61F83" w:rsidTr="00455FA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Element edukacyjny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Weryfikowane będzie, czy Wnioskodawca w  strategii marketingowej przewidział element edukacyjny związany z upowszechnieniem wśród społeczeństwa wiedzy nt. odtwarzanego dziedzictwa gospodarczego województwa warmińsko-mazurskiego 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B61F83" w:rsidRPr="00B61F83" w:rsidRDefault="00B61F83" w:rsidP="00B61F83">
            <w:pPr>
              <w:keepNext/>
              <w:keepLines/>
              <w:numPr>
                <w:ilvl w:val="0"/>
                <w:numId w:val="9"/>
              </w:numPr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lang w:eastAsia="pl-PL"/>
              </w:rPr>
              <w:t>Wnioskodawca nie przewiduje działań edukacyjnych – 0 pkt</w:t>
            </w:r>
          </w:p>
          <w:p w:rsidR="00B61F83" w:rsidRPr="00B61F83" w:rsidRDefault="00B61F83" w:rsidP="00B61F83">
            <w:pPr>
              <w:keepNext/>
              <w:keepLines/>
              <w:numPr>
                <w:ilvl w:val="0"/>
                <w:numId w:val="9"/>
              </w:numPr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lang w:eastAsia="pl-PL"/>
              </w:rPr>
              <w:t>Wnioskodawca założył działania edukacyjne ograniczające się do materiałów publikowanych elektronicznie lub w formie wydawnictw – 2 pkt</w:t>
            </w:r>
          </w:p>
          <w:p w:rsidR="00B61F83" w:rsidRPr="00B61F83" w:rsidRDefault="00B61F83" w:rsidP="00B61F83">
            <w:pPr>
              <w:keepNext/>
              <w:keepLines/>
              <w:numPr>
                <w:ilvl w:val="0"/>
                <w:numId w:val="9"/>
              </w:numPr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lang w:eastAsia="pl-PL"/>
              </w:rPr>
              <w:t>Wnioskodawca założył działania edukacyjne w formie bezpośredniej (np. warsztaty, ekspozycje, prezentacje itp.) – 3 pkt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B61F83" w:rsidRPr="00B61F83" w:rsidRDefault="00B61F83" w:rsidP="00B61F83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3 punktów (maksymalnie</w:t>
            </w:r>
          </w:p>
        </w:tc>
      </w:tr>
      <w:tr w:rsidR="00B61F83" w:rsidRPr="00B61F83" w:rsidTr="00455FA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Wpływ na rozwiązanie wszystkich zdiagnozowanych </w:t>
            </w: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problemów kluczowych interesariuszy.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Weryfikowane będzie rozwiązanie przez projekt wszystkich naglących problemów kluczowych interesariuszy.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W ramach kryterium można przyznać następujące punkty:</w:t>
            </w:r>
          </w:p>
          <w:p w:rsidR="00B61F83" w:rsidRPr="00B61F83" w:rsidRDefault="00B61F83" w:rsidP="00B61F83">
            <w:pPr>
              <w:keepNext/>
              <w:keepLines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projekt przyczynia się do rozwiązania  wybranych problemów kluczowych interesariuszy w obszarze objętym projektem – 0 pkt </w:t>
            </w:r>
          </w:p>
          <w:p w:rsidR="00B61F83" w:rsidRPr="00B61F83" w:rsidRDefault="00B61F83" w:rsidP="00B61F83">
            <w:pPr>
              <w:keepNext/>
              <w:keepLines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projekt przyczynia się do rozwiązania wszystkich zdiagnozowanych problemów kluczowych interesariuszy w obszarze objętym projektem – 1 pkt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 xml:space="preserve">Kryterium punktowe –przyznanie 0 punktów nie dyskwalifikuje z możliwości uzyskania </w:t>
            </w: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>dofinansowania.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1 punktu (maksymalnie).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B61F83" w:rsidRPr="00B61F83" w:rsidTr="00455FA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Handel elektroniczny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Weryfikowane będzie, czy Wnioskodawca założył, że sprzedaż oferty odbywać się będzie również poprzez handel elektroniczny (e-commerce)</w:t>
            </w:r>
            <w:r w:rsidRPr="00B61F83">
              <w:rPr>
                <w:rFonts w:ascii="Arial" w:eastAsia="Times New Roman" w:hAnsi="Arial" w:cs="Times New Roman"/>
                <w:sz w:val="16"/>
                <w:szCs w:val="20"/>
                <w:vertAlign w:val="superscript"/>
                <w:lang w:eastAsia="pl-PL"/>
              </w:rPr>
              <w:footnoteReference w:id="4"/>
            </w: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 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- 0 pkt – Wnioskodawca nie przewidział sprzedaży poprzez handel elektroniczny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- 1 pkt – Wnioskodawca przewidział sprzedaż poprzez handel elektroniczny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Projekt może otrzymać od 0 do 1 punktu (maksymalnie).</w:t>
            </w:r>
          </w:p>
          <w:p w:rsidR="00B61F83" w:rsidRPr="00B61F83" w:rsidRDefault="00B61F83" w:rsidP="00B61F83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B61F83" w:rsidRPr="00B61F83" w:rsidTr="00455FA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Realizacja kilku komplementarnych celów.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Weryfikowane będzie realizowanie przez projekt kilku różnych, ale uzupełniających się celów wynikających z analizy sytuacji problemowej 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B61F83" w:rsidRPr="00B61F83" w:rsidRDefault="00B61F83" w:rsidP="00B61F83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0 pkt – projekt realizuje jeden cel </w:t>
            </w:r>
          </w:p>
          <w:p w:rsidR="00B61F83" w:rsidRPr="00B61F83" w:rsidRDefault="00B61F83" w:rsidP="00B61F83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sz w:val="20"/>
                <w:lang w:eastAsia="pl-PL"/>
              </w:rPr>
            </w:pP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 pkt – projekt realizuje kilka uzupełniających się celów wymagających odrębnych działań.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Kryterium punktowe –przyznanie 0 punktów nie dyskwalifikuje z możliwości uzyskania dofinansowania.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1 punktu (maksymalnie).</w:t>
            </w:r>
          </w:p>
        </w:tc>
      </w:tr>
      <w:tr w:rsidR="00B61F83" w:rsidRPr="00B61F83" w:rsidTr="00455FA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459" w:type="dxa"/>
            <w:gridSpan w:val="4"/>
            <w:shd w:val="clear" w:color="auto" w:fill="C5E0B3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ind w:left="720" w:firstLine="360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Maksymalna liczba punktów 29.</w:t>
            </w:r>
          </w:p>
        </w:tc>
      </w:tr>
    </w:tbl>
    <w:p w:rsidR="00B61F83" w:rsidRPr="00B61F83" w:rsidRDefault="00B61F83" w:rsidP="00B61F83">
      <w:pPr>
        <w:spacing w:after="0" w:line="240" w:lineRule="auto"/>
        <w:ind w:firstLine="360"/>
        <w:jc w:val="both"/>
        <w:rPr>
          <w:rFonts w:ascii="Calibri" w:eastAsia="Times New Roman" w:hAnsi="Calibri" w:cs="Times New Roman"/>
          <w:bCs/>
          <w:color w:val="000000"/>
          <w:kern w:val="24"/>
          <w:sz w:val="20"/>
          <w:szCs w:val="20"/>
          <w:lang w:eastAsia="pl-PL"/>
        </w:rPr>
      </w:pPr>
    </w:p>
    <w:tbl>
      <w:tblPr>
        <w:tblW w:w="1445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835"/>
        <w:gridCol w:w="6378"/>
        <w:gridCol w:w="4536"/>
      </w:tblGrid>
      <w:tr w:rsidR="00B61F83" w:rsidRPr="00B61F83" w:rsidTr="00455FAC">
        <w:tc>
          <w:tcPr>
            <w:tcW w:w="14459" w:type="dxa"/>
            <w:gridSpan w:val="4"/>
            <w:shd w:val="clear" w:color="auto" w:fill="92CDDC"/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ind w:left="72" w:hanging="72"/>
              <w:jc w:val="center"/>
              <w:rPr>
                <w:rFonts w:ascii="Calibri" w:eastAsia="Times New Roman" w:hAnsi="Calibri" w:cs="Calibri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Cs w:val="20"/>
                <w:lang w:eastAsia="pl-PL"/>
              </w:rPr>
              <w:t>KRYTERIA MERYTORYCZNE (PREMIUJĄCE)</w:t>
            </w:r>
          </w:p>
        </w:tc>
      </w:tr>
      <w:tr w:rsidR="00B61F83" w:rsidRPr="00B61F83" w:rsidTr="00455FAC">
        <w:tc>
          <w:tcPr>
            <w:tcW w:w="710" w:type="dxa"/>
            <w:shd w:val="clear" w:color="auto" w:fill="92CDDC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shd w:val="clear" w:color="auto" w:fill="92CDDC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8" w:type="dxa"/>
            <w:shd w:val="clear" w:color="auto" w:fill="92CDDC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shd w:val="clear" w:color="auto" w:fill="92CDDC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B61F83" w:rsidRPr="00B61F83" w:rsidTr="00455FAC">
        <w:trPr>
          <w:trHeight w:val="1719"/>
        </w:trPr>
        <w:tc>
          <w:tcPr>
            <w:tcW w:w="710" w:type="dxa"/>
            <w:vMerge w:val="restart"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Merge w:val="restart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Zgodność projektu z zasadami horyzontalnymi wynikającymi z RPO </w:t>
            </w:r>
            <w:proofErr w:type="spellStart"/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WiM</w:t>
            </w:r>
            <w:proofErr w:type="spellEnd"/>
            <w:r w:rsidRPr="00B61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2014-2020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Preferowane będą projekty spełniające zasady horyzontalne, w szczególności: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punktowe (min-max).</w:t>
            </w:r>
          </w:p>
        </w:tc>
      </w:tr>
      <w:tr w:rsidR="00B61F83" w:rsidRPr="00B61F83" w:rsidTr="00455FAC">
        <w:tc>
          <w:tcPr>
            <w:tcW w:w="710" w:type="dxa"/>
            <w:vMerge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kryterium odprowadzania podatków na terenie województwa warmińsko-mazurskiego w obszarze realizacji projektu,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 xml:space="preserve">Kryterium premiuje odprowadzanie przez </w:t>
            </w: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>wnioskodawcę podatków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podatek dochodowy (PIT, CIT),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podatek od towarów i usług (VAT),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akcyza,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podatek od nieruchomości, 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podatek od środków transportowych,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podatek od czynności cywilnoprawnych od umowy spółki.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0 pkt – Wnioskodawca i/lub partnerzy (jeśli dotyczy) nie odprowadza lub nie będzie odprowadzać</w:t>
            </w:r>
            <w:r w:rsidRPr="00B61F83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 xml:space="preserve">żadnego z powyższych podatków w województwie warmińsko-mazurskim 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1 pkt –Wnioskodawca i/lub partnerzy (jeśli dotyczy) odprowadza lub będzie odprowadzać w województwie warmińsko-mazurskim jeden podatek z powyższej listy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2 pkt -  Wnioskodawca i/lub partnerzy (jeśli dotyczy) odprowadza lub będzie odprowadzać w województwie warmińsko-mazurskim dwa podatki z powyższej listy.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Projekt  w tym kryterium może otrzymać od 0 do 3 pkt</w:t>
            </w:r>
          </w:p>
        </w:tc>
      </w:tr>
      <w:tr w:rsidR="00B61F83" w:rsidRPr="00B61F83" w:rsidTr="00455FAC">
        <w:tc>
          <w:tcPr>
            <w:tcW w:w="710" w:type="dxa"/>
            <w:vMerge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kryterium</w:t>
            </w: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komunikacji z interesariuszami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 xml:space="preserve">Kryterium premiuje budowanie dowolnej formy komunikacji, kontaktu, wymiany informacji między 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osobami, instytucjami i firmami na zasadzie partnerstwa, </w:t>
            </w:r>
            <w:r w:rsidRPr="00B61F83">
              <w:rPr>
                <w:rFonts w:ascii="Calibri" w:eastAsia="Times New Roman" w:hAnsi="Calibri" w:cs="Arial"/>
                <w:iCs/>
                <w:sz w:val="20"/>
                <w:szCs w:val="20"/>
              </w:rPr>
              <w:t>która zapewni ich aktywny udział w przygotowaniu projektu oraz branie ich zdania pod uwagę podczas podejmowania kluczowych decyzji dotyczących projektu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 xml:space="preserve">0 pkt – Wnioskodawca i partnerzy (jeśli dotyczy) nie zapewnili komunikacji z interesariuszami projektu w powyższy sposób 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1 pkt – Wnioskodawca i partnerzy (jeśli dotyczy) zapewnili komunikację z interesariuszami projektu w powyższy sposób</w:t>
            </w:r>
          </w:p>
        </w:tc>
      </w:tr>
      <w:tr w:rsidR="00B61F83" w:rsidRPr="00B61F83" w:rsidTr="00455FAC">
        <w:tc>
          <w:tcPr>
            <w:tcW w:w="710" w:type="dxa"/>
            <w:vMerge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efektywne i racjonalne wykorzystywanie zasobów naturalnych oraz stosowanie rozwiązań przyjaznych środowisku,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Kryterium premiuje </w:t>
            </w:r>
            <w:r w:rsidRPr="00B61F83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efektywne i racjonalne wykorzystywanie zasobów naturalnych oraz stosowanie rozwiązań przyjaznych środowisku.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0 pkt – w projekcie nie przewidziano działań efektywnie i racjonalnie wykorzystujących zasoby naturalne i stosujących rozwiązania przyjazne środowisku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B61F83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.</w:t>
            </w:r>
          </w:p>
        </w:tc>
      </w:tr>
      <w:tr w:rsidR="00B61F83" w:rsidRPr="00B61F83" w:rsidTr="00455FAC">
        <w:tc>
          <w:tcPr>
            <w:tcW w:w="710" w:type="dxa"/>
            <w:vMerge/>
            <w:vAlign w:val="center"/>
          </w:tcPr>
          <w:p w:rsidR="00B61F83" w:rsidRPr="00B61F83" w:rsidRDefault="00B61F83" w:rsidP="00B61F83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B61F83" w:rsidRPr="00B61F83" w:rsidRDefault="00B61F83" w:rsidP="00B61F83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kryterium stosowania klauzul społecznych w zamówieniach.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Kryterium premiuje założone we wniosku o dofinansowanie wykorzystanie 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 xml:space="preserve"> przy wyborze oferentów  – obok jakości i ceny – także kryteriów odnoszących się do kwestii społecznych (</w:t>
            </w: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dopuszczonych przez 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prawo zamówień publicznych).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0 pkt – w zamówieniach realizowanych/ planowanych do realizacji w ramach projektu nie wskazano, czy wśród kryteriów wyboru oferentów będą kryteria odnoszące się do kwestii społecznych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B61F83" w:rsidRPr="00B61F83" w:rsidTr="00455FAC">
        <w:tc>
          <w:tcPr>
            <w:tcW w:w="710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Komplementarność projektu. </w:t>
            </w:r>
          </w:p>
        </w:tc>
        <w:tc>
          <w:tcPr>
            <w:tcW w:w="6378" w:type="dxa"/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również projekty realizowane w partnerstwach </w:t>
            </w: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 innych formach współpracy (na mocy: porozumień, umów, listów intencyjnych),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a także projekty kompleksowe (w osiąganiu celu w pełni i całkowitej likwidacji problemu na danym obszarze).</w:t>
            </w:r>
          </w:p>
        </w:tc>
        <w:tc>
          <w:tcPr>
            <w:tcW w:w="4536" w:type="dxa"/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ramach kryterium można przyznać następujące punkty (punkty sumują się do maksymalnie 6 pkt):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1 pkt – projekt jest realizowany w </w:t>
            </w:r>
            <w:r w:rsidRPr="00B61F8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partnerstwie lub innej formie współpracy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pkt –   projekt jest końcowym elementem wypełniającym ostatnią lukę w istniejącej infrastrukturze na danym obszarze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pkt – projekt bezpośrednio wykorzystuje produkty bądź rezultaty innego projektu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pkt –  projekt pełni łącznie z innymi projektami tę samą funkcję, dzięki czemu w pełni wykorzystywane są możliwości istniejącej infrastruktury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pkt – projekt łącznie z innymi projektami jest wykorzystywany przez tych samych użytkowników</w:t>
            </w:r>
          </w:p>
        </w:tc>
      </w:tr>
      <w:tr w:rsidR="00B61F83" w:rsidRPr="00B61F83" w:rsidTr="00455FA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Doświadczenie w realizacji podobnych projektów.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Weryfikowane będzie doświadczenie Wnioskodawcy i/lub partnerów w realizacji podobnych projektów lub przedsięwzięć współfinansowanych ze środków europejskich od roku 2007.</w:t>
            </w:r>
          </w:p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 pkt –  Wnioskodawca i partnerzy (jeśli dotyczy) nie posiadają doświadczenia w realizacji podobnych projektów lub przedsięwzięć</w:t>
            </w:r>
          </w:p>
          <w:p w:rsidR="00B61F83" w:rsidRPr="00B61F83" w:rsidRDefault="00B61F83" w:rsidP="00B61F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2 pkt –   Wnioskodawca i/lub partnerzy (jeśli dotyczy) zrealizowali </w:t>
            </w: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(zakończyli i rozliczyli) przynajmniej jeden  podobny projekt lub przedsięwzięcie współfinansowane ze środków europejskich od roku 2007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2 punktów (maksymalnie).</w:t>
            </w:r>
          </w:p>
        </w:tc>
      </w:tr>
      <w:tr w:rsidR="00B61F83" w:rsidRPr="00B61F83" w:rsidTr="00455FA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Doświadczenie Wnioskodawcy w branży, której dotyczy projekt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Ocenie podlega, czy Wnioskodawca posiada doświadczenie w branży, której dotyczy projekt. Doświadczenie rozumiane jest jako prowadzenie działalności gospodarczej, bądź wykonywanie zawodu związanego z daną branżą w okresie min. 1 roku przed złożeniem wniosku o dofinansowanie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8"/>
              </w:numPr>
              <w:tabs>
                <w:tab w:val="left" w:pos="435"/>
              </w:tabs>
              <w:snapToGrid w:val="0"/>
              <w:spacing w:after="0" w:line="240" w:lineRule="auto"/>
              <w:ind w:left="283" w:hanging="283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wnioskodawca wykazał posiadanie  doświadczenie krótszego niż 1 rok – 0 pkt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8"/>
              </w:numPr>
              <w:tabs>
                <w:tab w:val="left" w:pos="435"/>
              </w:tabs>
              <w:snapToGrid w:val="0"/>
              <w:spacing w:after="0" w:line="240" w:lineRule="auto"/>
              <w:ind w:left="283" w:hanging="283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wnioskodawca wykazał posiadanie doświadczenia pow. 1 roku do 3 lat w danej branży – 1 pkt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8"/>
              </w:numPr>
              <w:tabs>
                <w:tab w:val="left" w:pos="435"/>
              </w:tabs>
              <w:snapToGrid w:val="0"/>
              <w:spacing w:after="0" w:line="240" w:lineRule="auto"/>
              <w:ind w:left="283" w:hanging="283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wnioskodawca posiada doświadczenie pow. 3 lat w danej branży – 2 pkt</w:t>
            </w:r>
          </w:p>
        </w:tc>
      </w:tr>
      <w:tr w:rsidR="00B61F83" w:rsidRPr="00B61F83" w:rsidTr="00455FA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Projekt realizowany na obszarze objętym planem rewitalizacji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Ocenie podlega czy projekt realizowany jest na obszarze objętym lokalnym planem rewitalizacji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B61F83" w:rsidRPr="00B61F83" w:rsidRDefault="00B61F83" w:rsidP="00B61F83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8"/>
              </w:numPr>
              <w:tabs>
                <w:tab w:val="left" w:pos="435"/>
              </w:tabs>
              <w:snapToGrid w:val="0"/>
              <w:spacing w:after="0" w:line="240" w:lineRule="auto"/>
              <w:ind w:left="283" w:hanging="283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projekt jest realizowany na obszarze nieobjętym lokalnym planem rewitalizacji  – 0 pkt</w:t>
            </w:r>
          </w:p>
          <w:p w:rsidR="00B61F83" w:rsidRPr="00B61F83" w:rsidRDefault="00B61F83" w:rsidP="00B61F83">
            <w:pPr>
              <w:keepNext/>
              <w:numPr>
                <w:ilvl w:val="0"/>
                <w:numId w:val="8"/>
              </w:numPr>
              <w:tabs>
                <w:tab w:val="left" w:pos="435"/>
              </w:tabs>
              <w:snapToGrid w:val="0"/>
              <w:spacing w:after="0" w:line="240" w:lineRule="auto"/>
              <w:ind w:left="283" w:hanging="283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61F83">
              <w:rPr>
                <w:rFonts w:ascii="Calibri" w:eastAsia="Times New Roman" w:hAnsi="Calibri" w:cs="Calibri"/>
                <w:bCs/>
                <w:sz w:val="20"/>
                <w:szCs w:val="20"/>
              </w:rPr>
              <w:t>projekt jest realizowany na obszarze objętym lokalnym planem rewitalizacji  – 2 pkt</w:t>
            </w:r>
          </w:p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B61F83" w:rsidRPr="00B61F83" w:rsidTr="00455FAC">
        <w:tc>
          <w:tcPr>
            <w:tcW w:w="14459" w:type="dxa"/>
            <w:gridSpan w:val="4"/>
            <w:shd w:val="clear" w:color="auto" w:fill="B6DDE8"/>
            <w:vAlign w:val="center"/>
          </w:tcPr>
          <w:p w:rsidR="00B61F83" w:rsidRPr="00B61F83" w:rsidRDefault="00B61F83" w:rsidP="00B61F8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61F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MAKSYMALNA LICZBA PUNKTÓW = 18</w:t>
            </w:r>
          </w:p>
        </w:tc>
      </w:tr>
    </w:tbl>
    <w:p w:rsidR="00B61F83" w:rsidRPr="00B61F83" w:rsidRDefault="00B61F83" w:rsidP="00B61F83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4E4E62" w:rsidRPr="00B61F83" w:rsidRDefault="004E4E62" w:rsidP="00B61F83"/>
    <w:sectPr w:rsidR="004E4E62" w:rsidRPr="00B61F83" w:rsidSect="00B61F8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D0E" w:rsidRDefault="00D62D0E" w:rsidP="00B61F83">
      <w:pPr>
        <w:spacing w:after="0" w:line="240" w:lineRule="auto"/>
      </w:pPr>
      <w:r>
        <w:separator/>
      </w:r>
    </w:p>
  </w:endnote>
  <w:endnote w:type="continuationSeparator" w:id="0">
    <w:p w:rsidR="00D62D0E" w:rsidRDefault="00D62D0E" w:rsidP="00B61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D0E" w:rsidRDefault="00D62D0E" w:rsidP="00B61F83">
      <w:pPr>
        <w:spacing w:after="0" w:line="240" w:lineRule="auto"/>
      </w:pPr>
      <w:r>
        <w:separator/>
      </w:r>
    </w:p>
  </w:footnote>
  <w:footnote w:type="continuationSeparator" w:id="0">
    <w:p w:rsidR="00D62D0E" w:rsidRDefault="00D62D0E" w:rsidP="00B61F83">
      <w:pPr>
        <w:spacing w:after="0" w:line="240" w:lineRule="auto"/>
      </w:pPr>
      <w:r>
        <w:continuationSeparator/>
      </w:r>
    </w:p>
  </w:footnote>
  <w:footnote w:id="1">
    <w:p w:rsidR="00B61F83" w:rsidRPr="002206D2" w:rsidRDefault="00B61F83" w:rsidP="00B61F83">
      <w:pPr>
        <w:pStyle w:val="Tekstprzypisudolnego"/>
        <w:rPr>
          <w:szCs w:val="16"/>
        </w:rPr>
      </w:pPr>
      <w:r w:rsidRPr="002206D2">
        <w:rPr>
          <w:rStyle w:val="Odwoanieprzypisudolnego"/>
        </w:rPr>
        <w:footnoteRef/>
      </w:r>
      <w:r w:rsidRPr="002206D2">
        <w:rPr>
          <w:szCs w:val="16"/>
        </w:rPr>
        <w:t xml:space="preserve"> Izba rzemieślnicza </w:t>
      </w:r>
      <w:r w:rsidRPr="002206D2">
        <w:rPr>
          <w:rFonts w:cs="Arial"/>
          <w:szCs w:val="16"/>
        </w:rPr>
        <w:t>w rozumieniu ustawy z dnia 22 marca 1989 r. o rzemiośle</w:t>
      </w:r>
    </w:p>
  </w:footnote>
  <w:footnote w:id="2">
    <w:p w:rsidR="00B61F83" w:rsidRPr="00D423CD" w:rsidRDefault="00B61F83" w:rsidP="00B61F83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D423CD">
        <w:rPr>
          <w:rStyle w:val="Odwoanieprzypisudolnego"/>
          <w:rFonts w:ascii="Calibri" w:hAnsi="Calibri"/>
          <w:sz w:val="18"/>
          <w:szCs w:val="18"/>
        </w:rPr>
        <w:footnoteRef/>
      </w:r>
      <w:r w:rsidRPr="00D423CD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D423CD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D423CD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D423CD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3">
    <w:p w:rsidR="00B61F83" w:rsidRPr="00D423CD" w:rsidRDefault="00B61F83" w:rsidP="00B61F83">
      <w:pPr>
        <w:jc w:val="both"/>
        <w:rPr>
          <w:rFonts w:cs="Arial"/>
          <w:i/>
          <w:color w:val="000000"/>
          <w:sz w:val="18"/>
          <w:szCs w:val="18"/>
          <w:shd w:val="clear" w:color="auto" w:fill="FFFFFF"/>
        </w:rPr>
      </w:pPr>
      <w:r w:rsidRPr="00D423CD">
        <w:rPr>
          <w:rStyle w:val="Odwoanieprzypisudolnego"/>
          <w:sz w:val="18"/>
          <w:szCs w:val="18"/>
        </w:rPr>
        <w:footnoteRef/>
      </w:r>
      <w:r w:rsidRPr="00D423CD">
        <w:rPr>
          <w:sz w:val="18"/>
          <w:szCs w:val="18"/>
        </w:rPr>
        <w:t xml:space="preserve"> </w:t>
      </w:r>
      <w:r w:rsidRPr="00D423CD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D423CD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  <w:footnote w:id="4">
    <w:p w:rsidR="00B61F83" w:rsidRPr="003D6BAA" w:rsidRDefault="00B61F83" w:rsidP="00B61F83">
      <w:pPr>
        <w:pStyle w:val="Tekstprzypisudolnego"/>
        <w:ind w:left="142" w:hanging="142"/>
        <w:rPr>
          <w:rFonts w:ascii="Calibri" w:hAnsi="Calibri"/>
          <w:i/>
          <w:sz w:val="18"/>
          <w:szCs w:val="18"/>
        </w:rPr>
      </w:pPr>
      <w:r w:rsidRPr="00966FCB">
        <w:rPr>
          <w:rStyle w:val="Odwoanieprzypisudolnego"/>
          <w:sz w:val="18"/>
          <w:szCs w:val="18"/>
        </w:rPr>
        <w:footnoteRef/>
      </w:r>
      <w:r w:rsidRPr="00966FCB">
        <w:rPr>
          <w:rFonts w:ascii="Calibri" w:hAnsi="Calibri"/>
          <w:sz w:val="18"/>
          <w:szCs w:val="18"/>
        </w:rPr>
        <w:t xml:space="preserve"> Handel elektroniczny  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obejmuje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transakcje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, które dokonywane są poprzez sieci oparte na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protokole IP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. Towary i usługi zamawiane są w trybie bezpośrednim (on-line), natomiast dostawa oraz płatność może odbywać się w sieci lub poza nią. Z e-commerce wyłączone są zamówienia złożone przez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telefon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,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/>
          <w:sz w:val="18"/>
          <w:szCs w:val="18"/>
        </w:rPr>
        <w:t>fax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 xml:space="preserve">lub za pośrednictwem 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poczty elektronicznej</w:t>
      </w:r>
      <w:r w:rsidRPr="00966FCB">
        <w:rPr>
          <w:rFonts w:ascii="Calibri" w:hAnsi="Calibri"/>
          <w:sz w:val="18"/>
          <w:szCs w:val="18"/>
        </w:rPr>
        <w:t xml:space="preserve"> </w:t>
      </w:r>
      <w:r w:rsidRPr="003D6BAA">
        <w:rPr>
          <w:rFonts w:ascii="Calibri" w:hAnsi="Calibri"/>
          <w:i/>
          <w:sz w:val="18"/>
          <w:szCs w:val="18"/>
        </w:rPr>
        <w:t>(definicja Głównego Urzędu Statystycznego)</w:t>
      </w:r>
      <w:r w:rsidRPr="003D6BAA">
        <w:rPr>
          <w:rFonts w:ascii="Calibri" w:hAnsi="Calibri" w:cs="Arial"/>
          <w:i/>
          <w:color w:val="252525"/>
          <w:sz w:val="18"/>
          <w:szCs w:val="18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F83" w:rsidRDefault="00185886" w:rsidP="00B61F83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6400800" cy="826770"/>
          <wp:effectExtent l="0" t="0" r="0" b="0"/>
          <wp:docPr id="2" name="Obraz 2" descr="logotypy RPO 2014-2020 (napis z bok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RPO 2014-2020 (napis z boku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2FE2"/>
    <w:multiLevelType w:val="hybridMultilevel"/>
    <w:tmpl w:val="492C7DD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F1B91"/>
    <w:multiLevelType w:val="hybridMultilevel"/>
    <w:tmpl w:val="BC2EE6EC"/>
    <w:lvl w:ilvl="0" w:tplc="A9BE5B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1525B"/>
    <w:multiLevelType w:val="hybridMultilevel"/>
    <w:tmpl w:val="49047F0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D4F61"/>
    <w:multiLevelType w:val="hybridMultilevel"/>
    <w:tmpl w:val="5E44EA28"/>
    <w:lvl w:ilvl="0" w:tplc="8D546B0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244EE5"/>
    <w:multiLevelType w:val="hybridMultilevel"/>
    <w:tmpl w:val="D63EC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364719"/>
    <w:multiLevelType w:val="hybridMultilevel"/>
    <w:tmpl w:val="AD90F51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4"/>
  </w:num>
  <w:num w:numId="5">
    <w:abstractNumId w:val="10"/>
  </w:num>
  <w:num w:numId="6">
    <w:abstractNumId w:val="6"/>
  </w:num>
  <w:num w:numId="7">
    <w:abstractNumId w:val="7"/>
  </w:num>
  <w:num w:numId="8">
    <w:abstractNumId w:val="2"/>
  </w:num>
  <w:num w:numId="9">
    <w:abstractNumId w:val="0"/>
  </w:num>
  <w:num w:numId="10">
    <w:abstractNumId w:val="3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5D"/>
    <w:rsid w:val="00185886"/>
    <w:rsid w:val="001F5260"/>
    <w:rsid w:val="004E4E62"/>
    <w:rsid w:val="0060339A"/>
    <w:rsid w:val="007501F6"/>
    <w:rsid w:val="00A93B5D"/>
    <w:rsid w:val="00B61F83"/>
    <w:rsid w:val="00D6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F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F8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61F83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pple-converted-space">
    <w:name w:val="apple-converted-space"/>
    <w:rsid w:val="00B61F83"/>
  </w:style>
  <w:style w:type="paragraph" w:styleId="Nagwek">
    <w:name w:val="header"/>
    <w:basedOn w:val="Normalny"/>
    <w:link w:val="Nagwek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F83"/>
  </w:style>
  <w:style w:type="paragraph" w:styleId="Stopka">
    <w:name w:val="footer"/>
    <w:basedOn w:val="Normalny"/>
    <w:link w:val="Stopka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F83"/>
  </w:style>
  <w:style w:type="paragraph" w:styleId="Tekstdymka">
    <w:name w:val="Balloon Text"/>
    <w:basedOn w:val="Normalny"/>
    <w:link w:val="TekstdymkaZnak"/>
    <w:uiPriority w:val="99"/>
    <w:semiHidden/>
    <w:unhideWhenUsed/>
    <w:rsid w:val="00B6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F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F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F8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61F83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pple-converted-space">
    <w:name w:val="apple-converted-space"/>
    <w:rsid w:val="00B61F83"/>
  </w:style>
  <w:style w:type="paragraph" w:styleId="Nagwek">
    <w:name w:val="header"/>
    <w:basedOn w:val="Normalny"/>
    <w:link w:val="Nagwek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F83"/>
  </w:style>
  <w:style w:type="paragraph" w:styleId="Stopka">
    <w:name w:val="footer"/>
    <w:basedOn w:val="Normalny"/>
    <w:link w:val="Stopka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F83"/>
  </w:style>
  <w:style w:type="paragraph" w:styleId="Tekstdymka">
    <w:name w:val="Balloon Text"/>
    <w:basedOn w:val="Normalny"/>
    <w:link w:val="TekstdymkaZnak"/>
    <w:uiPriority w:val="99"/>
    <w:semiHidden/>
    <w:unhideWhenUsed/>
    <w:rsid w:val="00B6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F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4158</Words>
  <Characters>24949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Łapiejko</dc:creator>
  <cp:lastModifiedBy>Agnieszka Łapiejko</cp:lastModifiedBy>
  <cp:revision>5</cp:revision>
  <dcterms:created xsi:type="dcterms:W3CDTF">2017-02-17T12:36:00Z</dcterms:created>
  <dcterms:modified xsi:type="dcterms:W3CDTF">2017-02-21T12:16:00Z</dcterms:modified>
</cp:coreProperties>
</file>