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C3BE" w14:textId="77777777" w:rsidR="00D12B36" w:rsidRDefault="00D12B36"/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7931DD" w14:textId="4B7AA77E" w:rsidR="00052E9D" w:rsidRPr="00052E9D" w:rsidRDefault="006228FC" w:rsidP="00052E9D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1F5BF0">
        <w:rPr>
          <w:rFonts w:asciiTheme="minorHAnsi" w:hAnsiTheme="minorHAnsi" w:cstheme="minorHAnsi"/>
          <w:b/>
          <w:sz w:val="20"/>
          <w:szCs w:val="20"/>
        </w:rPr>
        <w:br/>
      </w:r>
      <w:r w:rsidR="006829B9">
        <w:rPr>
          <w:rFonts w:asciiTheme="minorHAnsi" w:hAnsiTheme="minorHAnsi" w:cstheme="minorHAnsi"/>
          <w:b/>
          <w:sz w:val="20"/>
          <w:szCs w:val="20"/>
        </w:rPr>
        <w:t>w</w:t>
      </w:r>
      <w:r w:rsidR="00052E9D" w:rsidRPr="00052E9D">
        <w:rPr>
          <w:rFonts w:asciiTheme="minorHAnsi" w:hAnsiTheme="minorHAnsi" w:cstheme="minorHAnsi"/>
          <w:b/>
          <w:sz w:val="20"/>
          <w:szCs w:val="20"/>
        </w:rPr>
        <w:t xml:space="preserve"> Działaniu 1.9 Konkurencyjne i innowacyjne MŚP, Schemat  B, typ 1  oraz</w:t>
      </w:r>
    </w:p>
    <w:p w14:paraId="1B06C38F" w14:textId="147A9D0A" w:rsidR="001F5BF0" w:rsidRDefault="00052E9D" w:rsidP="00052E9D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52E9D">
        <w:rPr>
          <w:rFonts w:asciiTheme="minorHAnsi" w:hAnsiTheme="minorHAnsi" w:cstheme="minorHAnsi"/>
          <w:b/>
          <w:sz w:val="20"/>
          <w:szCs w:val="20"/>
        </w:rPr>
        <w:t>Działaniu 1.9 Konkurencyjne i innowacyjne MŚP, Schemat  B, typ 2</w:t>
      </w:r>
    </w:p>
    <w:p w14:paraId="264AE4EE" w14:textId="6D88F4D3" w:rsidR="00562465" w:rsidRPr="001E38F3" w:rsidRDefault="00442DE6" w:rsidP="001E38F3">
      <w:pPr>
        <w:shd w:val="clear" w:color="auto" w:fill="FFFFFF"/>
        <w:spacing w:after="150" w:line="276" w:lineRule="auto"/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223D4D36" w14:textId="4ACC82AD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052E9D">
        <w:rPr>
          <w:rStyle w:val="TeksttreciCalibri9ptOdstpy0pt"/>
          <w:b/>
          <w:sz w:val="20"/>
          <w:szCs w:val="20"/>
        </w:rPr>
        <w:t>21 sierpnia</w:t>
      </w:r>
      <w:r w:rsidR="00DA09DD">
        <w:rPr>
          <w:rStyle w:val="TeksttreciCalibri9ptOdstpy0pt"/>
          <w:b/>
          <w:sz w:val="20"/>
          <w:szCs w:val="20"/>
        </w:rPr>
        <w:t xml:space="preserve">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1F5BF0">
        <w:rPr>
          <w:rStyle w:val="TeksttreciCalibri9ptOdstpy0pt"/>
          <w:sz w:val="20"/>
          <w:szCs w:val="20"/>
        </w:rPr>
        <w:t>11.30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  <w:bookmarkStart w:id="0" w:name="_GoBack"/>
      <w:bookmarkEnd w:id="0"/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7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6E1BF262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052E9D">
        <w:rPr>
          <w:rStyle w:val="TeksttreciCalibri9ptOdstpy0pt"/>
          <w:b/>
          <w:sz w:val="20"/>
          <w:szCs w:val="20"/>
        </w:rPr>
        <w:t>20.08</w:t>
      </w:r>
      <w:r w:rsidR="001F5BF0">
        <w:rPr>
          <w:rStyle w:val="TeksttreciCalibri9ptOdstpy0pt"/>
          <w:b/>
          <w:sz w:val="20"/>
          <w:szCs w:val="20"/>
        </w:rPr>
        <w:t>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1F5BF0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D72E98">
        <w:rPr>
          <w:rStyle w:val="TeksttreciCalibri9ptOdstpy0pt"/>
          <w:sz w:val="20"/>
          <w:szCs w:val="20"/>
          <w:lang w:val="en-US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3FB365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 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87FF450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>zakończenia realizacji  umowy  nr ZP.6.5/141/2023 z dnia 29.12.2023r. przez Instytucję Pośredniczącą FEWiM 2021-2027 tj. do 15 grudnia 2038 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8"/>
      <w:footerReference w:type="default" r:id="rId9"/>
      <w:headerReference w:type="first" r:id="rId10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59A6" w14:textId="77777777" w:rsidR="002F21FF" w:rsidRDefault="002F21FF" w:rsidP="00D12B36">
      <w:r>
        <w:separator/>
      </w:r>
    </w:p>
  </w:endnote>
  <w:endnote w:type="continuationSeparator" w:id="0">
    <w:p w14:paraId="21877E45" w14:textId="77777777" w:rsidR="002F21FF" w:rsidRDefault="002F21FF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9D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6933B" w14:textId="77777777" w:rsidR="002F21FF" w:rsidRDefault="002F21FF" w:rsidP="00D12B36">
      <w:r>
        <w:separator/>
      </w:r>
    </w:p>
  </w:footnote>
  <w:footnote w:type="continuationSeparator" w:id="0">
    <w:p w14:paraId="0F9439EA" w14:textId="77777777" w:rsidR="002F21FF" w:rsidRDefault="002F21FF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52E9D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D3B87"/>
    <w:rsid w:val="001E38F3"/>
    <w:rsid w:val="001E6965"/>
    <w:rsid w:val="001F5BF0"/>
    <w:rsid w:val="00204D1E"/>
    <w:rsid w:val="00237CD4"/>
    <w:rsid w:val="00257F34"/>
    <w:rsid w:val="00261824"/>
    <w:rsid w:val="00266ECF"/>
    <w:rsid w:val="0028143F"/>
    <w:rsid w:val="00290FB3"/>
    <w:rsid w:val="002A55AD"/>
    <w:rsid w:val="002C55FF"/>
    <w:rsid w:val="002E3444"/>
    <w:rsid w:val="002F21FF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73504"/>
    <w:rsid w:val="00487C59"/>
    <w:rsid w:val="004917DA"/>
    <w:rsid w:val="004D7DDD"/>
    <w:rsid w:val="004F45E8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9E64FB"/>
    <w:rsid w:val="00A345A7"/>
    <w:rsid w:val="00A37D48"/>
    <w:rsid w:val="00A428D9"/>
    <w:rsid w:val="00A513F9"/>
    <w:rsid w:val="00AC4FE7"/>
    <w:rsid w:val="00AF4AE5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B2150"/>
    <w:rsid w:val="00EF2C20"/>
    <w:rsid w:val="00F00ABB"/>
    <w:rsid w:val="00F03DAC"/>
    <w:rsid w:val="00F168D1"/>
    <w:rsid w:val="00F36466"/>
    <w:rsid w:val="00F51CFE"/>
    <w:rsid w:val="00F96C20"/>
    <w:rsid w:val="00FA55E8"/>
    <w:rsid w:val="00FC51A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ichalczyk@wmarr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7</cp:revision>
  <cp:lastPrinted>2020-09-16T07:21:00Z</cp:lastPrinted>
  <dcterms:created xsi:type="dcterms:W3CDTF">2024-06-27T10:11:00Z</dcterms:created>
  <dcterms:modified xsi:type="dcterms:W3CDTF">2024-08-14T06:30:00Z</dcterms:modified>
</cp:coreProperties>
</file>